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E2B13" w14:textId="0F9A3FD7" w:rsidR="1B42BA88" w:rsidRDefault="1B42BA88" w:rsidP="1B42BA88">
      <w:pPr>
        <w:rPr>
          <w:rFonts w:ascii="Open Sans" w:hAnsi="Open Sans" w:cs="Open Sans"/>
          <w:b/>
          <w:bCs/>
          <w:color w:val="FFFFFF" w:themeColor="background1"/>
        </w:rPr>
      </w:pPr>
      <w:bookmarkStart w:id="0" w:name="_GoBack"/>
      <w:bookmarkEnd w:id="0"/>
    </w:p>
    <w:p w14:paraId="423BE4BC" w14:textId="0B8A63B3" w:rsidR="1B42BA88" w:rsidRDefault="1B42BA88" w:rsidP="1B42BA88"/>
    <w:tbl>
      <w:tblPr>
        <w:tblpPr w:leftFromText="180" w:rightFromText="180" w:vertAnchor="text" w:tblpX="2615" w:tblpY="1"/>
        <w:tblW w:w="6951" w:type="dxa"/>
        <w:tblBorders>
          <w:top w:val="single" w:sz="4" w:space="0" w:color="004B88"/>
          <w:left w:val="single" w:sz="4" w:space="0" w:color="004B88"/>
          <w:bottom w:val="single" w:sz="4" w:space="0" w:color="004B88"/>
          <w:right w:val="single" w:sz="4" w:space="0" w:color="004B88"/>
          <w:insideH w:val="single" w:sz="4" w:space="0" w:color="004B88"/>
          <w:insideV w:val="single" w:sz="4" w:space="0" w:color="004B88"/>
        </w:tblBorders>
        <w:shd w:val="clear" w:color="auto" w:fill="004B88"/>
        <w:tblLook w:val="0000" w:firstRow="0" w:lastRow="0" w:firstColumn="0" w:lastColumn="0" w:noHBand="0" w:noVBand="0"/>
      </w:tblPr>
      <w:tblGrid>
        <w:gridCol w:w="6951"/>
      </w:tblGrid>
      <w:tr w:rsidR="00AC19D4" w:rsidRPr="00393161" w14:paraId="11B64E70" w14:textId="77777777" w:rsidTr="003B4575">
        <w:trPr>
          <w:trHeight w:val="1080"/>
        </w:trPr>
        <w:tc>
          <w:tcPr>
            <w:tcW w:w="6951" w:type="dxa"/>
            <w:shd w:val="clear" w:color="auto" w:fill="004B88"/>
            <w:vAlign w:val="center"/>
          </w:tcPr>
          <w:p w14:paraId="1396E8F8" w14:textId="31C64F02" w:rsidR="0026761F" w:rsidRPr="00393161" w:rsidRDefault="003B4575" w:rsidP="003B4575">
            <w:pPr>
              <w:pStyle w:val="NormalWeb"/>
              <w:spacing w:before="0" w:beforeAutospacing="0" w:after="0" w:afterAutospacing="0"/>
              <w:ind w:left="540"/>
              <w:rPr>
                <w:rFonts w:ascii="Open Sans" w:hAnsi="Open Sans" w:cs="Open Sans"/>
                <w:b/>
                <w:bCs/>
                <w:color w:val="FFFFFF"/>
                <w:sz w:val="22"/>
                <w:szCs w:val="22"/>
                <w:lang w:val="en-GB"/>
              </w:rPr>
            </w:pPr>
            <w:r>
              <w:rPr>
                <w:rFonts w:ascii="Open Sans" w:hAnsi="Open Sans" w:cs="Open Sans"/>
                <w:b/>
                <w:bCs/>
                <w:color w:val="FFFFFF" w:themeColor="background1"/>
                <w:sz w:val="22"/>
                <w:szCs w:val="22"/>
                <w:lang w:val="en-GB"/>
              </w:rPr>
              <w:t>Housing Solicitor</w:t>
            </w:r>
          </w:p>
          <w:p w14:paraId="7FDB3FF5" w14:textId="2A7A15C2" w:rsidR="002A1EE0" w:rsidRPr="00393161" w:rsidRDefault="002A1EE0" w:rsidP="003B4575">
            <w:pPr>
              <w:pStyle w:val="NormalWeb"/>
              <w:spacing w:before="0" w:beforeAutospacing="0" w:after="0" w:afterAutospacing="0"/>
              <w:ind w:left="540"/>
              <w:rPr>
                <w:rFonts w:ascii="Open Sans" w:hAnsi="Open Sans" w:cs="Open Sans"/>
                <w:b/>
                <w:bCs/>
                <w:color w:val="FFFFFF"/>
                <w:sz w:val="22"/>
                <w:szCs w:val="22"/>
                <w:lang w:val="en-GB"/>
              </w:rPr>
            </w:pPr>
            <w:r w:rsidRPr="1B42BA88">
              <w:rPr>
                <w:rFonts w:ascii="Open Sans" w:hAnsi="Open Sans" w:cs="Open Sans"/>
                <w:b/>
                <w:bCs/>
                <w:color w:val="FFFFFF" w:themeColor="background1"/>
                <w:sz w:val="22"/>
                <w:szCs w:val="22"/>
                <w:lang w:val="en-GB"/>
              </w:rPr>
              <w:t>Job description &amp; Personal Specification</w:t>
            </w:r>
          </w:p>
        </w:tc>
      </w:tr>
    </w:tbl>
    <w:p w14:paraId="457099E3" w14:textId="4DC2607E" w:rsidR="003B4575" w:rsidRPr="00AC19D4" w:rsidRDefault="003B4575" w:rsidP="1B42BA88">
      <w:pPr>
        <w:pStyle w:val="NormalWeb"/>
        <w:rPr>
          <w:rFonts w:ascii="Open Sans" w:hAnsi="Open Sans" w:cs="Open Sans"/>
          <w:b/>
          <w:bCs/>
          <w:color w:val="004B88"/>
          <w:lang w:val="en-GB"/>
        </w:rPr>
      </w:pPr>
      <w:r w:rsidRPr="00F0120F">
        <w:rPr>
          <w:rFonts w:ascii="Calibri" w:hAnsi="Calibri"/>
          <w:b/>
          <w:bCs/>
          <w:noProof/>
          <w:sz w:val="28"/>
          <w:szCs w:val="28"/>
          <w:lang w:val="en-GB" w:eastAsia="en-GB"/>
        </w:rPr>
        <w:drawing>
          <wp:inline distT="0" distB="0" distL="0" distR="0" wp14:anchorId="36B373EC" wp14:editId="2BF6C9BF">
            <wp:extent cx="1541709" cy="581025"/>
            <wp:effectExtent l="0" t="0" r="1905" b="0"/>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3783" cy="589344"/>
                    </a:xfrm>
                    <a:prstGeom prst="rect">
                      <a:avLst/>
                    </a:prstGeom>
                    <a:noFill/>
                    <a:ln>
                      <a:noFill/>
                    </a:ln>
                  </pic:spPr>
                </pic:pic>
              </a:graphicData>
            </a:graphic>
          </wp:inline>
        </w:drawing>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6315"/>
        <w:gridCol w:w="1354"/>
        <w:gridCol w:w="1345"/>
      </w:tblGrid>
      <w:tr w:rsidR="00AC19D4" w:rsidRPr="00393161" w14:paraId="05971D9A" w14:textId="77777777" w:rsidTr="1B42BA88">
        <w:tc>
          <w:tcPr>
            <w:tcW w:w="9628" w:type="dxa"/>
            <w:gridSpan w:val="4"/>
            <w:tcBorders>
              <w:top w:val="single" w:sz="4" w:space="0" w:color="004B88"/>
              <w:left w:val="single" w:sz="4" w:space="0" w:color="004B88"/>
              <w:bottom w:val="single" w:sz="4" w:space="0" w:color="004B88"/>
              <w:right w:val="single" w:sz="4" w:space="0" w:color="004B88"/>
            </w:tcBorders>
            <w:shd w:val="clear" w:color="auto" w:fill="004B88"/>
            <w:vAlign w:val="center"/>
          </w:tcPr>
          <w:p w14:paraId="45388CF0" w14:textId="75CF9DC4" w:rsidR="00957549" w:rsidRDefault="00FD397D" w:rsidP="00747D9E">
            <w:pPr>
              <w:pStyle w:val="NormalWeb"/>
              <w:spacing w:before="0" w:beforeAutospacing="0" w:after="0" w:afterAutospacing="0"/>
              <w:rPr>
                <w:rFonts w:ascii="Open Sans" w:hAnsi="Open Sans" w:cs="Open Sans"/>
                <w:bCs/>
                <w:color w:val="FFFFFF"/>
                <w:sz w:val="22"/>
                <w:szCs w:val="22"/>
                <w:lang w:val="en-GB"/>
              </w:rPr>
            </w:pPr>
            <w:r w:rsidRPr="00393161">
              <w:rPr>
                <w:rFonts w:ascii="Open Sans" w:hAnsi="Open Sans" w:cs="Open Sans"/>
                <w:b/>
                <w:bCs/>
                <w:color w:val="FFFFFF"/>
                <w:sz w:val="22"/>
                <w:szCs w:val="22"/>
                <w:lang w:val="en-GB"/>
              </w:rPr>
              <w:t>Reporting</w:t>
            </w:r>
            <w:r w:rsidR="00BF7478" w:rsidRPr="00393161">
              <w:rPr>
                <w:rFonts w:ascii="Open Sans" w:hAnsi="Open Sans" w:cs="Open Sans"/>
                <w:b/>
                <w:bCs/>
                <w:color w:val="FFFFFF"/>
                <w:sz w:val="22"/>
                <w:szCs w:val="22"/>
                <w:lang w:val="en-GB"/>
              </w:rPr>
              <w:t xml:space="preserve"> to:</w:t>
            </w:r>
            <w:r w:rsidR="00BF7478" w:rsidRPr="00393161">
              <w:rPr>
                <w:rFonts w:ascii="Open Sans" w:hAnsi="Open Sans" w:cs="Open Sans"/>
                <w:bCs/>
                <w:color w:val="FFFFFF"/>
                <w:sz w:val="22"/>
                <w:szCs w:val="22"/>
                <w:lang w:val="en-GB"/>
              </w:rPr>
              <w:t xml:space="preserve"> </w:t>
            </w:r>
            <w:r w:rsidR="0045369F">
              <w:rPr>
                <w:rFonts w:ascii="Open Sans" w:hAnsi="Open Sans" w:cs="Open Sans"/>
                <w:bCs/>
                <w:color w:val="FFFFFF"/>
                <w:sz w:val="22"/>
                <w:szCs w:val="22"/>
                <w:lang w:val="en-GB"/>
              </w:rPr>
              <w:t xml:space="preserve"> </w:t>
            </w:r>
            <w:r w:rsidR="003B4575" w:rsidRPr="003B4575">
              <w:rPr>
                <w:rFonts w:ascii="Open Sans" w:hAnsi="Open Sans" w:cs="Open Sans"/>
                <w:bCs/>
                <w:color w:val="FFFFFF"/>
                <w:sz w:val="22"/>
                <w:szCs w:val="22"/>
                <w:lang w:val="en-GB"/>
              </w:rPr>
              <w:t>CANS Legal Aid supervisor</w:t>
            </w:r>
          </w:p>
          <w:p w14:paraId="6A05A809" w14:textId="77777777" w:rsidR="00747D9E" w:rsidRPr="00393161" w:rsidRDefault="00747D9E" w:rsidP="00747D9E">
            <w:pPr>
              <w:pStyle w:val="NormalWeb"/>
              <w:spacing w:before="0" w:beforeAutospacing="0" w:after="0" w:afterAutospacing="0"/>
              <w:rPr>
                <w:rFonts w:ascii="Open Sans" w:hAnsi="Open Sans" w:cs="Open Sans"/>
                <w:bCs/>
                <w:color w:val="FFFFFF"/>
                <w:sz w:val="22"/>
                <w:szCs w:val="22"/>
                <w:lang w:val="en-GB"/>
              </w:rPr>
            </w:pPr>
          </w:p>
        </w:tc>
      </w:tr>
      <w:tr w:rsidR="00AC19D4" w:rsidRPr="00393161" w14:paraId="72CEB284" w14:textId="77777777" w:rsidTr="1B42BA88">
        <w:trPr>
          <w:trHeight w:val="1445"/>
        </w:trPr>
        <w:tc>
          <w:tcPr>
            <w:tcW w:w="9628" w:type="dxa"/>
            <w:gridSpan w:val="4"/>
            <w:tcBorders>
              <w:top w:val="single" w:sz="4" w:space="0" w:color="004B88"/>
              <w:left w:val="single" w:sz="4" w:space="0" w:color="004B88"/>
              <w:bottom w:val="single" w:sz="4" w:space="0" w:color="004B88"/>
              <w:right w:val="single" w:sz="4" w:space="0" w:color="004B88"/>
            </w:tcBorders>
            <w:shd w:val="clear" w:color="auto" w:fill="004B88"/>
          </w:tcPr>
          <w:p w14:paraId="15533B1A" w14:textId="732FE192" w:rsidR="006F05AF" w:rsidRDefault="00E87788" w:rsidP="008733DF">
            <w:pPr>
              <w:pStyle w:val="NormalWeb"/>
              <w:rPr>
                <w:rFonts w:ascii="Open Sans" w:hAnsi="Open Sans" w:cs="Open Sans"/>
                <w:bCs/>
                <w:color w:val="FFFFFF"/>
                <w:sz w:val="22"/>
                <w:szCs w:val="22"/>
                <w:lang w:val="en-GB"/>
              </w:rPr>
            </w:pPr>
            <w:r>
              <w:rPr>
                <w:rFonts w:ascii="Open Sans" w:hAnsi="Open Sans" w:cs="Open Sans"/>
                <w:b/>
                <w:bCs/>
                <w:color w:val="FFFFFF"/>
                <w:sz w:val="22"/>
                <w:szCs w:val="22"/>
                <w:lang w:val="en-GB"/>
              </w:rPr>
              <w:t xml:space="preserve">Purpose of role: </w:t>
            </w:r>
            <w:r w:rsidR="003B4575" w:rsidRPr="003B4575">
              <w:rPr>
                <w:rFonts w:ascii="Open Sans" w:hAnsi="Open Sans" w:cs="Open Sans"/>
                <w:bCs/>
                <w:color w:val="FFFFFF"/>
                <w:sz w:val="22"/>
                <w:szCs w:val="22"/>
                <w:lang w:val="en-GB"/>
              </w:rPr>
              <w:t xml:space="preserve">To provide a specialist legal casework service in housing law, including litigation under the Legal Aid contact at agreed venues across North Somerset.  </w:t>
            </w:r>
          </w:p>
          <w:p w14:paraId="1A14B0F2" w14:textId="77777777" w:rsidR="00E87788" w:rsidRDefault="00E57771" w:rsidP="00E87788">
            <w:pPr>
              <w:pStyle w:val="NormalWeb"/>
              <w:rPr>
                <w:rFonts w:ascii="Open Sans" w:hAnsi="Open Sans" w:cs="Open Sans"/>
                <w:bCs/>
                <w:color w:val="FFFFFF"/>
                <w:sz w:val="22"/>
                <w:szCs w:val="22"/>
                <w:lang w:val="en-GB"/>
              </w:rPr>
            </w:pPr>
            <w:r>
              <w:rPr>
                <w:rFonts w:ascii="Open Sans" w:hAnsi="Open Sans" w:cs="Open Sans"/>
                <w:b/>
                <w:bCs/>
                <w:color w:val="FFFFFF"/>
                <w:sz w:val="22"/>
                <w:szCs w:val="22"/>
                <w:lang w:val="en-GB"/>
              </w:rPr>
              <w:t>About Citizens Advice North Somerset</w:t>
            </w:r>
            <w:r>
              <w:rPr>
                <w:rFonts w:ascii="Open Sans" w:hAnsi="Open Sans" w:cs="Open Sans"/>
                <w:bCs/>
                <w:color w:val="FFFFFF"/>
                <w:sz w:val="22"/>
                <w:szCs w:val="22"/>
                <w:lang w:val="en-GB"/>
              </w:rPr>
              <w:t>: We provide</w:t>
            </w:r>
            <w:r w:rsidR="00E87788">
              <w:rPr>
                <w:rFonts w:ascii="Open Sans" w:hAnsi="Open Sans" w:cs="Open Sans"/>
                <w:bCs/>
                <w:color w:val="FFFFFF"/>
                <w:sz w:val="22"/>
                <w:szCs w:val="22"/>
                <w:lang w:val="en-GB"/>
              </w:rPr>
              <w:t xml:space="preserve"> a range of advice services through digital means, by telephone and in person.  We seek to empower our clients and support them to improve their confidence and capability on a wide range of issues.  </w:t>
            </w:r>
          </w:p>
          <w:p w14:paraId="4E4A34D7" w14:textId="77777777" w:rsidR="00D5152D" w:rsidRDefault="00E87788" w:rsidP="00E87788">
            <w:pPr>
              <w:pStyle w:val="NormalWeb"/>
              <w:rPr>
                <w:rFonts w:ascii="Open Sans" w:hAnsi="Open Sans" w:cs="Open Sans"/>
                <w:bCs/>
                <w:color w:val="FFFFFF"/>
                <w:sz w:val="22"/>
                <w:szCs w:val="22"/>
                <w:lang w:val="en-GB"/>
              </w:rPr>
            </w:pPr>
            <w:r>
              <w:rPr>
                <w:rFonts w:ascii="Open Sans" w:hAnsi="Open Sans" w:cs="Open Sans"/>
                <w:bCs/>
                <w:color w:val="FFFFFF"/>
                <w:sz w:val="22"/>
                <w:szCs w:val="22"/>
                <w:lang w:val="en-GB"/>
              </w:rPr>
              <w:t>We aim to improve the health and wellbeing of everyone living or working in North Somerset who needs our help and support, by providing accessible, effective and tailored information and a</w:t>
            </w:r>
            <w:r w:rsidR="00D5152D">
              <w:rPr>
                <w:rFonts w:ascii="Open Sans" w:hAnsi="Open Sans" w:cs="Open Sans"/>
                <w:bCs/>
                <w:color w:val="FFFFFF"/>
                <w:sz w:val="22"/>
                <w:szCs w:val="22"/>
                <w:lang w:val="en-GB"/>
              </w:rPr>
              <w:t xml:space="preserve">dvice that is free, independent, confidential and impartial. </w:t>
            </w:r>
          </w:p>
          <w:p w14:paraId="0122F028" w14:textId="77777777" w:rsidR="00D5152D" w:rsidRDefault="00D5152D" w:rsidP="008733DF">
            <w:pPr>
              <w:pStyle w:val="NormalWeb"/>
              <w:rPr>
                <w:rFonts w:ascii="Open Sans" w:hAnsi="Open Sans" w:cs="Open Sans"/>
                <w:bCs/>
                <w:color w:val="FFFFFF"/>
                <w:sz w:val="22"/>
                <w:szCs w:val="22"/>
                <w:lang w:val="en-GB"/>
              </w:rPr>
            </w:pPr>
            <w:r>
              <w:rPr>
                <w:rFonts w:ascii="Open Sans" w:hAnsi="Open Sans" w:cs="Open Sans"/>
                <w:bCs/>
                <w:color w:val="FFFFFF"/>
                <w:sz w:val="22"/>
                <w:szCs w:val="22"/>
                <w:lang w:val="en-GB"/>
              </w:rPr>
              <w:t>We believe that our common humanity makes us equal in worth, dignity and rights.  We value diversity, promote equality and challenge discrimination.</w:t>
            </w:r>
          </w:p>
          <w:p w14:paraId="5A39BBE3" w14:textId="77777777" w:rsidR="008733DF" w:rsidRPr="00393161" w:rsidRDefault="008733DF" w:rsidP="008733DF">
            <w:pPr>
              <w:pStyle w:val="NormalWeb"/>
              <w:rPr>
                <w:rFonts w:ascii="Open Sans" w:hAnsi="Open Sans" w:cs="Open Sans"/>
                <w:bCs/>
                <w:color w:val="FFFFFF"/>
                <w:sz w:val="22"/>
                <w:szCs w:val="22"/>
                <w:lang w:val="en-GB"/>
              </w:rPr>
            </w:pPr>
          </w:p>
        </w:tc>
      </w:tr>
      <w:tr w:rsidR="003E4131" w:rsidRPr="00AC19D4" w14:paraId="41C8F396" w14:textId="77777777" w:rsidTr="1B42BA88">
        <w:trPr>
          <w:trHeight w:val="352"/>
        </w:trPr>
        <w:tc>
          <w:tcPr>
            <w:tcW w:w="9628" w:type="dxa"/>
            <w:gridSpan w:val="4"/>
            <w:tcBorders>
              <w:top w:val="single" w:sz="4" w:space="0" w:color="004B88"/>
              <w:left w:val="nil"/>
              <w:bottom w:val="single" w:sz="4" w:space="0" w:color="004B88"/>
              <w:right w:val="nil"/>
            </w:tcBorders>
            <w:shd w:val="clear" w:color="auto" w:fill="auto"/>
          </w:tcPr>
          <w:p w14:paraId="72A3D3EC" w14:textId="77777777" w:rsidR="003E4131" w:rsidRDefault="003E4131" w:rsidP="00FC0CDC">
            <w:pPr>
              <w:pStyle w:val="NormalWeb"/>
              <w:spacing w:before="0" w:beforeAutospacing="0" w:after="0" w:afterAutospacing="0"/>
              <w:rPr>
                <w:rFonts w:ascii="Open Sans" w:hAnsi="Open Sans" w:cs="Open Sans"/>
                <w:b/>
                <w:bCs/>
                <w:color w:val="004B88"/>
                <w:sz w:val="22"/>
                <w:szCs w:val="22"/>
                <w:lang w:val="en-GB"/>
              </w:rPr>
            </w:pPr>
          </w:p>
        </w:tc>
      </w:tr>
      <w:tr w:rsidR="003E4131" w:rsidRPr="003E4131" w14:paraId="159894E1" w14:textId="77777777" w:rsidTr="1B42BA88">
        <w:trPr>
          <w:trHeight w:val="352"/>
        </w:trPr>
        <w:tc>
          <w:tcPr>
            <w:tcW w:w="9628" w:type="dxa"/>
            <w:gridSpan w:val="4"/>
            <w:tcBorders>
              <w:top w:val="single" w:sz="4" w:space="0" w:color="004B88"/>
              <w:left w:val="single" w:sz="4" w:space="0" w:color="004B88"/>
              <w:bottom w:val="single" w:sz="4" w:space="0" w:color="004B88"/>
              <w:right w:val="single" w:sz="4" w:space="0" w:color="004B88"/>
            </w:tcBorders>
            <w:shd w:val="clear" w:color="auto" w:fill="004B88"/>
          </w:tcPr>
          <w:p w14:paraId="1FE1F44A" w14:textId="77777777" w:rsidR="00EC50B4" w:rsidRPr="003E4131" w:rsidRDefault="00753F1D" w:rsidP="00FC0CDC">
            <w:pPr>
              <w:pStyle w:val="NormalWeb"/>
              <w:spacing w:before="0" w:beforeAutospacing="0" w:after="0" w:afterAutospacing="0"/>
              <w:rPr>
                <w:rFonts w:ascii="Open Sans" w:hAnsi="Open Sans" w:cs="Open Sans"/>
                <w:b/>
                <w:bCs/>
                <w:color w:val="FFFFFF" w:themeColor="background1"/>
                <w:sz w:val="22"/>
                <w:szCs w:val="22"/>
                <w:lang w:val="en-GB"/>
              </w:rPr>
            </w:pPr>
            <w:r w:rsidRPr="003E4131">
              <w:rPr>
                <w:rFonts w:ascii="Open Sans" w:hAnsi="Open Sans" w:cs="Open Sans"/>
                <w:b/>
                <w:bCs/>
                <w:color w:val="FFFFFF" w:themeColor="background1"/>
                <w:sz w:val="22"/>
                <w:szCs w:val="22"/>
                <w:lang w:val="en-GB"/>
              </w:rPr>
              <w:t>Main duties and Responsibilities</w:t>
            </w:r>
          </w:p>
        </w:tc>
      </w:tr>
      <w:tr w:rsidR="00E57771" w:rsidRPr="003E4131" w14:paraId="032BC11D" w14:textId="77777777" w:rsidTr="1B42BA88">
        <w:trPr>
          <w:trHeight w:val="352"/>
        </w:trPr>
        <w:tc>
          <w:tcPr>
            <w:tcW w:w="9628" w:type="dxa"/>
            <w:gridSpan w:val="4"/>
            <w:tcBorders>
              <w:top w:val="single" w:sz="4" w:space="0" w:color="004B88"/>
              <w:left w:val="single" w:sz="4" w:space="0" w:color="004B88"/>
              <w:bottom w:val="single" w:sz="4" w:space="0" w:color="004B88"/>
              <w:right w:val="single" w:sz="4" w:space="0" w:color="004B88"/>
            </w:tcBorders>
            <w:shd w:val="clear" w:color="auto" w:fill="004B88"/>
          </w:tcPr>
          <w:p w14:paraId="04221880" w14:textId="77777777" w:rsidR="00E57771" w:rsidRPr="003E4131" w:rsidRDefault="005F2CA0" w:rsidP="00FC0CDC">
            <w:pPr>
              <w:pStyle w:val="NormalWeb"/>
              <w:spacing w:before="0" w:beforeAutospacing="0" w:after="0" w:afterAutospacing="0"/>
              <w:rPr>
                <w:rFonts w:ascii="Open Sans" w:hAnsi="Open Sans" w:cs="Open Sans"/>
                <w:b/>
                <w:bCs/>
                <w:color w:val="FFFFFF" w:themeColor="background1"/>
                <w:sz w:val="22"/>
                <w:szCs w:val="22"/>
                <w:lang w:val="en-GB"/>
              </w:rPr>
            </w:pPr>
            <w:r>
              <w:rPr>
                <w:rFonts w:ascii="Open Sans" w:hAnsi="Open Sans" w:cs="Open Sans"/>
                <w:b/>
                <w:bCs/>
                <w:color w:val="FFFFFF" w:themeColor="background1"/>
                <w:sz w:val="22"/>
                <w:szCs w:val="22"/>
                <w:lang w:val="en-GB"/>
              </w:rPr>
              <w:t>Advice Giving</w:t>
            </w:r>
          </w:p>
        </w:tc>
      </w:tr>
      <w:tr w:rsidR="00AC19D4" w:rsidRPr="00AC19D4" w14:paraId="283E0D1C" w14:textId="77777777" w:rsidTr="1B42BA88">
        <w:trPr>
          <w:trHeight w:val="983"/>
        </w:trPr>
        <w:tc>
          <w:tcPr>
            <w:tcW w:w="9628" w:type="dxa"/>
            <w:gridSpan w:val="4"/>
            <w:tcBorders>
              <w:top w:val="single" w:sz="4" w:space="0" w:color="004B88"/>
              <w:left w:val="single" w:sz="4" w:space="0" w:color="004B88"/>
              <w:bottom w:val="single" w:sz="4" w:space="0" w:color="004B88"/>
              <w:right w:val="single" w:sz="4" w:space="0" w:color="004B88"/>
            </w:tcBorders>
            <w:shd w:val="clear" w:color="auto" w:fill="auto"/>
          </w:tcPr>
          <w:p w14:paraId="50EBF185" w14:textId="77777777" w:rsidR="005F2CA0" w:rsidRPr="00563DA4" w:rsidRDefault="005F2CA0" w:rsidP="005F2CA0">
            <w:pPr>
              <w:pStyle w:val="ListParagraph"/>
              <w:numPr>
                <w:ilvl w:val="0"/>
                <w:numId w:val="29"/>
              </w:numPr>
              <w:spacing w:after="160" w:line="259" w:lineRule="auto"/>
              <w:jc w:val="both"/>
              <w:rPr>
                <w:rFonts w:ascii="Open Sans" w:hAnsi="Open Sans" w:cs="Open Sans"/>
                <w:color w:val="1F4E79" w:themeColor="accent1" w:themeShade="80"/>
              </w:rPr>
            </w:pPr>
            <w:r w:rsidRPr="00563DA4">
              <w:rPr>
                <w:rFonts w:ascii="Open Sans" w:hAnsi="Open Sans" w:cs="Open Sans"/>
                <w:color w:val="1F4E79" w:themeColor="accent1" w:themeShade="80"/>
              </w:rPr>
              <w:t>Interview clients using sensitive listening and questioning skills in order to allow clients to explain their problem(s) and empower them to set their own priorities.</w:t>
            </w:r>
          </w:p>
          <w:p w14:paraId="76777E6F" w14:textId="77777777" w:rsidR="003B4575" w:rsidRPr="003B4575" w:rsidRDefault="003B4575" w:rsidP="003B4575">
            <w:pPr>
              <w:pStyle w:val="ListParagraph"/>
              <w:numPr>
                <w:ilvl w:val="0"/>
                <w:numId w:val="29"/>
              </w:numPr>
              <w:spacing w:after="160" w:line="259" w:lineRule="auto"/>
              <w:jc w:val="both"/>
              <w:rPr>
                <w:rFonts w:ascii="Open Sans" w:hAnsi="Open Sans" w:cs="Open Sans"/>
                <w:color w:val="1F4E79" w:themeColor="accent1" w:themeShade="80"/>
              </w:rPr>
            </w:pPr>
            <w:r w:rsidRPr="003B4575">
              <w:rPr>
                <w:rFonts w:ascii="Open Sans" w:hAnsi="Open Sans" w:cs="Open Sans"/>
                <w:color w:val="1F4E79" w:themeColor="accent1" w:themeShade="80"/>
              </w:rPr>
              <w:t xml:space="preserve">Carry out casework and litigation to enable those who are in housing need, including those who are homeless, to enforce their legal rights and challenge the limits of the law. This will involve taking on emergency cases and identifying and carrying out strategic litigation. </w:t>
            </w:r>
          </w:p>
          <w:p w14:paraId="613A702B" w14:textId="13F65BDD" w:rsidR="003B4575" w:rsidRPr="003B4575" w:rsidRDefault="003B4575" w:rsidP="003B4575">
            <w:pPr>
              <w:pStyle w:val="ListParagraph"/>
              <w:numPr>
                <w:ilvl w:val="0"/>
                <w:numId w:val="29"/>
              </w:numPr>
              <w:spacing w:after="160" w:line="259" w:lineRule="auto"/>
              <w:jc w:val="both"/>
              <w:rPr>
                <w:rFonts w:ascii="Open Sans" w:hAnsi="Open Sans" w:cs="Open Sans"/>
                <w:color w:val="1F4E79" w:themeColor="accent1" w:themeShade="80"/>
              </w:rPr>
            </w:pPr>
            <w:r w:rsidRPr="003B4575">
              <w:rPr>
                <w:rFonts w:ascii="Open Sans" w:hAnsi="Open Sans" w:cs="Open Sans"/>
                <w:color w:val="1F4E79" w:themeColor="accent1" w:themeShade="80"/>
              </w:rPr>
              <w:t xml:space="preserve">Maintain an active caseload and carry out casework </w:t>
            </w:r>
            <w:r>
              <w:rPr>
                <w:rFonts w:ascii="Open Sans" w:hAnsi="Open Sans" w:cs="Open Sans"/>
                <w:color w:val="1F4E79" w:themeColor="accent1" w:themeShade="80"/>
              </w:rPr>
              <w:t>under our contract with the Legal Aid Agency</w:t>
            </w:r>
          </w:p>
          <w:p w14:paraId="19EE079A" w14:textId="77777777" w:rsidR="003B4575" w:rsidRPr="003B4575" w:rsidRDefault="003B4575" w:rsidP="003B4575">
            <w:pPr>
              <w:pStyle w:val="ListParagraph"/>
              <w:numPr>
                <w:ilvl w:val="0"/>
                <w:numId w:val="29"/>
              </w:numPr>
              <w:spacing w:after="160" w:line="259" w:lineRule="auto"/>
              <w:jc w:val="both"/>
              <w:rPr>
                <w:rFonts w:ascii="Open Sans" w:hAnsi="Open Sans" w:cs="Open Sans"/>
                <w:color w:val="1F4E79" w:themeColor="accent1" w:themeShade="80"/>
              </w:rPr>
            </w:pPr>
            <w:r w:rsidRPr="003B4575">
              <w:rPr>
                <w:rFonts w:ascii="Open Sans" w:hAnsi="Open Sans" w:cs="Open Sans"/>
                <w:color w:val="1F4E79" w:themeColor="accent1" w:themeShade="80"/>
              </w:rPr>
              <w:t xml:space="preserve">To represent clients at court hearings as required including Defendants at the duty possession desk at Weston-super-Mare County Court. </w:t>
            </w:r>
          </w:p>
          <w:p w14:paraId="5BA65A96" w14:textId="77777777" w:rsidR="003B4575" w:rsidRPr="003B4575" w:rsidRDefault="003B4575" w:rsidP="003B4575">
            <w:pPr>
              <w:pStyle w:val="ListParagraph"/>
              <w:numPr>
                <w:ilvl w:val="0"/>
                <w:numId w:val="29"/>
              </w:numPr>
              <w:spacing w:after="160" w:line="259" w:lineRule="auto"/>
              <w:jc w:val="both"/>
              <w:rPr>
                <w:rFonts w:ascii="Open Sans" w:hAnsi="Open Sans" w:cs="Open Sans"/>
                <w:color w:val="1F4E79" w:themeColor="accent1" w:themeShade="80"/>
              </w:rPr>
            </w:pPr>
            <w:r w:rsidRPr="003B4575">
              <w:rPr>
                <w:rFonts w:ascii="Open Sans" w:hAnsi="Open Sans" w:cs="Open Sans"/>
                <w:color w:val="1F4E79" w:themeColor="accent1" w:themeShade="80"/>
              </w:rPr>
              <w:t>To observe the Law Society standards of professional conduct and ethics, in particular the strict requirement of confidentiality in relation to clients’ affairs</w:t>
            </w:r>
          </w:p>
          <w:p w14:paraId="1FD00FCB" w14:textId="77777777" w:rsidR="003B4575" w:rsidRPr="003B4575" w:rsidRDefault="003B4575" w:rsidP="003B4575">
            <w:pPr>
              <w:pStyle w:val="ListParagraph"/>
              <w:numPr>
                <w:ilvl w:val="0"/>
                <w:numId w:val="29"/>
              </w:numPr>
              <w:spacing w:after="160" w:line="259" w:lineRule="auto"/>
              <w:jc w:val="both"/>
              <w:rPr>
                <w:rFonts w:ascii="Open Sans" w:hAnsi="Open Sans" w:cs="Open Sans"/>
                <w:color w:val="1F4E79" w:themeColor="accent1" w:themeShade="80"/>
              </w:rPr>
            </w:pPr>
            <w:r w:rsidRPr="003B4575">
              <w:rPr>
                <w:rFonts w:ascii="Open Sans" w:hAnsi="Open Sans" w:cs="Open Sans"/>
                <w:color w:val="1F4E79" w:themeColor="accent1" w:themeShade="80"/>
              </w:rPr>
              <w:t>Ensure funding is maximised on each case.</w:t>
            </w:r>
          </w:p>
          <w:p w14:paraId="0399DC50" w14:textId="2BD979E1" w:rsidR="005F2CA0" w:rsidRPr="00563DA4" w:rsidRDefault="005F2CA0" w:rsidP="005F2CA0">
            <w:pPr>
              <w:pStyle w:val="ListParagraph"/>
              <w:numPr>
                <w:ilvl w:val="0"/>
                <w:numId w:val="29"/>
              </w:numPr>
              <w:spacing w:after="160" w:line="259" w:lineRule="auto"/>
              <w:jc w:val="both"/>
              <w:rPr>
                <w:rFonts w:ascii="Open Sans" w:hAnsi="Open Sans" w:cs="Open Sans"/>
                <w:color w:val="1F4E79" w:themeColor="accent1" w:themeShade="80"/>
              </w:rPr>
            </w:pPr>
            <w:r w:rsidRPr="00563DA4">
              <w:rPr>
                <w:rFonts w:ascii="Open Sans" w:hAnsi="Open Sans" w:cs="Open Sans"/>
                <w:color w:val="1F4E79" w:themeColor="accent1" w:themeShade="80"/>
              </w:rPr>
              <w:t xml:space="preserve">Ensure that all work conforms to the organisation’s office manual and the </w:t>
            </w:r>
            <w:r w:rsidR="003B4575">
              <w:rPr>
                <w:rFonts w:ascii="Open Sans" w:hAnsi="Open Sans" w:cs="Open Sans"/>
                <w:color w:val="1F4E79" w:themeColor="accent1" w:themeShade="80"/>
              </w:rPr>
              <w:t xml:space="preserve">SQM/ </w:t>
            </w:r>
            <w:r w:rsidRPr="00563DA4">
              <w:rPr>
                <w:rFonts w:ascii="Open Sans" w:hAnsi="Open Sans" w:cs="Open Sans"/>
                <w:color w:val="1F4E79" w:themeColor="accent1" w:themeShade="80"/>
              </w:rPr>
              <w:t>Advice Quality standard /</w:t>
            </w:r>
            <w:r w:rsidR="003B4575">
              <w:rPr>
                <w:rFonts w:ascii="Open Sans" w:hAnsi="Open Sans" w:cs="Open Sans"/>
                <w:color w:val="1F4E79" w:themeColor="accent1" w:themeShade="80"/>
              </w:rPr>
              <w:t xml:space="preserve"> Legal Aid Agency</w:t>
            </w:r>
            <w:r w:rsidRPr="00563DA4">
              <w:rPr>
                <w:rFonts w:ascii="Open Sans" w:hAnsi="Open Sans" w:cs="Open Sans"/>
                <w:color w:val="1F4E79" w:themeColor="accent1" w:themeShade="80"/>
              </w:rPr>
              <w:t xml:space="preserve"> / other funding requirements, as appropriate.</w:t>
            </w:r>
          </w:p>
          <w:p w14:paraId="476E5742" w14:textId="77777777" w:rsidR="005F2CA0" w:rsidRPr="00563DA4" w:rsidRDefault="005F2CA0" w:rsidP="005F2CA0">
            <w:pPr>
              <w:pStyle w:val="ListParagraph"/>
              <w:numPr>
                <w:ilvl w:val="0"/>
                <w:numId w:val="29"/>
              </w:numPr>
              <w:spacing w:after="160" w:line="259" w:lineRule="auto"/>
              <w:jc w:val="both"/>
              <w:rPr>
                <w:rFonts w:ascii="Open Sans" w:hAnsi="Open Sans" w:cs="Open Sans"/>
                <w:color w:val="1F4E79" w:themeColor="accent1" w:themeShade="80"/>
              </w:rPr>
            </w:pPr>
            <w:r w:rsidRPr="00563DA4">
              <w:rPr>
                <w:rFonts w:ascii="Open Sans" w:hAnsi="Open Sans" w:cs="Open Sans"/>
                <w:color w:val="1F4E79" w:themeColor="accent1" w:themeShade="80"/>
              </w:rPr>
              <w:lastRenderedPageBreak/>
              <w:t>Ensure that work reflects and supports the Citizens Advice service’s equality and diversity strategy.</w:t>
            </w:r>
          </w:p>
          <w:p w14:paraId="6FD5AF81" w14:textId="77777777" w:rsidR="005F2CA0" w:rsidRDefault="005F2CA0" w:rsidP="005F2CA0">
            <w:pPr>
              <w:pStyle w:val="ListParagraph"/>
              <w:numPr>
                <w:ilvl w:val="0"/>
                <w:numId w:val="29"/>
              </w:numPr>
              <w:spacing w:after="160" w:line="259" w:lineRule="auto"/>
              <w:jc w:val="both"/>
              <w:rPr>
                <w:rFonts w:ascii="Open Sans" w:hAnsi="Open Sans" w:cs="Open Sans"/>
                <w:color w:val="1F4E79" w:themeColor="accent1" w:themeShade="80"/>
              </w:rPr>
            </w:pPr>
            <w:r w:rsidRPr="00563DA4">
              <w:rPr>
                <w:rFonts w:ascii="Open Sans" w:hAnsi="Open Sans" w:cs="Open Sans"/>
                <w:color w:val="1F4E79" w:themeColor="accent1" w:themeShade="80"/>
              </w:rPr>
              <w:t>Maintain detailed case records for the purpose of continuity of casework, information retrieval, statistical monitoring and report preparation.</w:t>
            </w:r>
          </w:p>
          <w:p w14:paraId="264B1974" w14:textId="77777777" w:rsidR="005F2CA0" w:rsidRDefault="005F2CA0" w:rsidP="005F2CA0">
            <w:pPr>
              <w:pStyle w:val="ListParagraph"/>
              <w:numPr>
                <w:ilvl w:val="0"/>
                <w:numId w:val="29"/>
              </w:numPr>
              <w:spacing w:after="160" w:line="259" w:lineRule="auto"/>
              <w:jc w:val="both"/>
              <w:rPr>
                <w:rFonts w:ascii="Open Sans" w:hAnsi="Open Sans" w:cs="Open Sans"/>
                <w:color w:val="1F4E79" w:themeColor="accent1" w:themeShade="80"/>
              </w:rPr>
            </w:pPr>
            <w:r>
              <w:rPr>
                <w:rFonts w:ascii="Open Sans" w:hAnsi="Open Sans" w:cs="Open Sans"/>
                <w:color w:val="1F4E79" w:themeColor="accent1" w:themeShade="80"/>
              </w:rPr>
              <w:t xml:space="preserve">Mentor and participate in the training of our trainee advisers. </w:t>
            </w:r>
          </w:p>
          <w:p w14:paraId="068D4153" w14:textId="77777777" w:rsidR="005F2CA0" w:rsidRDefault="005F2CA0" w:rsidP="005F2CA0">
            <w:pPr>
              <w:pStyle w:val="ListParagraph"/>
              <w:numPr>
                <w:ilvl w:val="0"/>
                <w:numId w:val="29"/>
              </w:numPr>
              <w:spacing w:after="160" w:line="259" w:lineRule="auto"/>
              <w:jc w:val="both"/>
              <w:rPr>
                <w:rFonts w:ascii="Open Sans" w:hAnsi="Open Sans" w:cs="Open Sans"/>
                <w:color w:val="1F4E79" w:themeColor="accent1" w:themeShade="80"/>
              </w:rPr>
            </w:pPr>
            <w:r>
              <w:rPr>
                <w:rFonts w:ascii="Open Sans" w:hAnsi="Open Sans" w:cs="Open Sans"/>
                <w:color w:val="1F4E79" w:themeColor="accent1" w:themeShade="80"/>
              </w:rPr>
              <w:t>Provide peer support to volunteer advisers during advice sessions either on the phone or face to face.</w:t>
            </w:r>
          </w:p>
          <w:p w14:paraId="678E5411" w14:textId="77777777" w:rsidR="005F2CA0" w:rsidRPr="005F2CA0" w:rsidRDefault="008733DF" w:rsidP="005F2CA0">
            <w:pPr>
              <w:pStyle w:val="ListParagraph"/>
              <w:numPr>
                <w:ilvl w:val="0"/>
                <w:numId w:val="29"/>
              </w:numPr>
              <w:spacing w:after="160" w:line="259" w:lineRule="auto"/>
              <w:jc w:val="both"/>
              <w:rPr>
                <w:rFonts w:ascii="Open Sans" w:hAnsi="Open Sans" w:cs="Open Sans"/>
                <w:color w:val="1F4E79" w:themeColor="accent1" w:themeShade="80"/>
              </w:rPr>
            </w:pPr>
            <w:r w:rsidRPr="005F2CA0">
              <w:rPr>
                <w:rFonts w:ascii="Open Sans" w:hAnsi="Open Sans" w:cs="Open Sans"/>
                <w:color w:val="004B88"/>
              </w:rPr>
              <w:t xml:space="preserve">Keep technical knowledge up to date </w:t>
            </w:r>
          </w:p>
          <w:p w14:paraId="3E0FD491" w14:textId="2A1996DA" w:rsidR="00F66FF8" w:rsidRPr="005F2CA0" w:rsidRDefault="00F66FF8" w:rsidP="003B4575">
            <w:pPr>
              <w:pStyle w:val="ListParagraph"/>
              <w:spacing w:after="160" w:line="259" w:lineRule="auto"/>
              <w:jc w:val="both"/>
              <w:rPr>
                <w:rFonts w:ascii="Open Sans" w:hAnsi="Open Sans" w:cs="Open Sans"/>
                <w:color w:val="1F4E79" w:themeColor="accent1" w:themeShade="80"/>
              </w:rPr>
            </w:pPr>
          </w:p>
        </w:tc>
      </w:tr>
      <w:tr w:rsidR="00115FAB" w:rsidRPr="00393161" w14:paraId="2887691B" w14:textId="77777777" w:rsidTr="1B42BA88">
        <w:tblPrEx>
          <w:jc w:val="center"/>
        </w:tblPrEx>
        <w:trPr>
          <w:jc w:val="center"/>
        </w:trPr>
        <w:tc>
          <w:tcPr>
            <w:tcW w:w="9628" w:type="dxa"/>
            <w:gridSpan w:val="4"/>
            <w:shd w:val="clear" w:color="auto" w:fill="004B88"/>
          </w:tcPr>
          <w:p w14:paraId="0B451704" w14:textId="77777777" w:rsidR="00115FAB" w:rsidRPr="00393161" w:rsidRDefault="008733DF" w:rsidP="00213B87">
            <w:pPr>
              <w:pStyle w:val="NormalWeb"/>
              <w:rPr>
                <w:rFonts w:ascii="Open Sans" w:hAnsi="Open Sans" w:cs="Open Sans"/>
                <w:color w:val="FFFFFF"/>
                <w:sz w:val="22"/>
                <w:szCs w:val="22"/>
                <w:lang w:val="en-GB"/>
              </w:rPr>
            </w:pPr>
            <w:r>
              <w:rPr>
                <w:rFonts w:ascii="Open Sans" w:hAnsi="Open Sans" w:cs="Open Sans"/>
                <w:b/>
                <w:bCs/>
                <w:color w:val="FFFFFF"/>
                <w:sz w:val="22"/>
                <w:szCs w:val="22"/>
                <w:lang w:val="en-GB"/>
              </w:rPr>
              <w:lastRenderedPageBreak/>
              <w:t>Other duties and responsibilities</w:t>
            </w:r>
          </w:p>
        </w:tc>
      </w:tr>
      <w:tr w:rsidR="00115FAB" w:rsidRPr="00AC19D4" w14:paraId="76D910C9" w14:textId="77777777" w:rsidTr="1B42BA88">
        <w:tblPrEx>
          <w:jc w:val="center"/>
        </w:tblPrEx>
        <w:trPr>
          <w:trHeight w:val="1940"/>
          <w:jc w:val="center"/>
        </w:trPr>
        <w:tc>
          <w:tcPr>
            <w:tcW w:w="9628" w:type="dxa"/>
            <w:gridSpan w:val="4"/>
            <w:tcBorders>
              <w:bottom w:val="single" w:sz="4" w:space="0" w:color="004B88"/>
            </w:tcBorders>
            <w:shd w:val="clear" w:color="auto" w:fill="auto"/>
          </w:tcPr>
          <w:p w14:paraId="3F7BA481" w14:textId="77777777" w:rsidR="005F2CA0" w:rsidRDefault="005F2CA0" w:rsidP="005F2CA0">
            <w:pPr>
              <w:numPr>
                <w:ilvl w:val="0"/>
                <w:numId w:val="29"/>
              </w:numPr>
              <w:spacing w:before="100" w:beforeAutospacing="1" w:after="100" w:afterAutospacing="1"/>
              <w:rPr>
                <w:rFonts w:ascii="Open Sans" w:hAnsi="Open Sans" w:cs="Open Sans"/>
                <w:color w:val="004B88"/>
              </w:rPr>
            </w:pPr>
            <w:r>
              <w:rPr>
                <w:rFonts w:ascii="Open Sans" w:hAnsi="Open Sans" w:cs="Open Sans"/>
                <w:color w:val="004B88"/>
              </w:rPr>
              <w:t xml:space="preserve">Keep up to date with legislation, policies and procedures and undertake appropriate training.  </w:t>
            </w:r>
          </w:p>
          <w:p w14:paraId="6A35239E" w14:textId="77777777" w:rsidR="008733DF" w:rsidRPr="008733DF" w:rsidRDefault="008733DF" w:rsidP="005F2CA0">
            <w:pPr>
              <w:numPr>
                <w:ilvl w:val="0"/>
                <w:numId w:val="29"/>
              </w:numPr>
              <w:spacing w:before="100" w:beforeAutospacing="1" w:after="100" w:afterAutospacing="1"/>
              <w:rPr>
                <w:rFonts w:ascii="Open Sans" w:hAnsi="Open Sans" w:cs="Open Sans"/>
                <w:color w:val="004B88"/>
              </w:rPr>
            </w:pPr>
            <w:r w:rsidRPr="008733DF">
              <w:rPr>
                <w:rFonts w:ascii="Open Sans" w:hAnsi="Open Sans" w:cs="Open Sans"/>
                <w:color w:val="004B88"/>
              </w:rPr>
              <w:t>Keep up to date with Citizens Advice aims, principles and procedures and ensure these are followed.</w:t>
            </w:r>
          </w:p>
          <w:p w14:paraId="4F002EE7" w14:textId="77777777" w:rsidR="005F2CA0" w:rsidRPr="008733DF" w:rsidRDefault="005F2CA0" w:rsidP="005F2CA0">
            <w:pPr>
              <w:numPr>
                <w:ilvl w:val="0"/>
                <w:numId w:val="29"/>
              </w:numPr>
              <w:spacing w:before="100" w:beforeAutospacing="1"/>
              <w:rPr>
                <w:rFonts w:ascii="Open Sans" w:hAnsi="Open Sans" w:cs="Open Sans"/>
                <w:color w:val="004B88"/>
              </w:rPr>
            </w:pPr>
            <w:r w:rsidRPr="008733DF">
              <w:rPr>
                <w:rFonts w:ascii="Open Sans" w:hAnsi="Open Sans" w:cs="Open Sans"/>
                <w:color w:val="004B88"/>
              </w:rPr>
              <w:t xml:space="preserve">Create a positive working environment in which equality and diversity are well managed, dignity at work is upheld and staff can do their best.  </w:t>
            </w:r>
          </w:p>
          <w:p w14:paraId="35A0175C" w14:textId="77777777" w:rsidR="008733DF" w:rsidRPr="008733DF" w:rsidRDefault="008733DF" w:rsidP="005F2CA0">
            <w:pPr>
              <w:numPr>
                <w:ilvl w:val="0"/>
                <w:numId w:val="29"/>
              </w:numPr>
              <w:spacing w:before="100" w:beforeAutospacing="1" w:after="100" w:afterAutospacing="1"/>
              <w:rPr>
                <w:rFonts w:ascii="Open Sans" w:hAnsi="Open Sans" w:cs="Open Sans"/>
                <w:color w:val="004B88"/>
              </w:rPr>
            </w:pPr>
            <w:r w:rsidRPr="008733DF">
              <w:rPr>
                <w:rFonts w:ascii="Open Sans" w:hAnsi="Open Sans" w:cs="Open Sans"/>
                <w:color w:val="004B88"/>
              </w:rPr>
              <w:t>Ensure that work reflects and supports the Citizens Advice service’s equality and diversity strategy.</w:t>
            </w:r>
          </w:p>
          <w:p w14:paraId="691313A2" w14:textId="77777777" w:rsidR="008733DF" w:rsidRPr="008733DF" w:rsidRDefault="008733DF" w:rsidP="005F2CA0">
            <w:pPr>
              <w:numPr>
                <w:ilvl w:val="0"/>
                <w:numId w:val="29"/>
              </w:numPr>
              <w:spacing w:before="100" w:beforeAutospacing="1" w:after="100" w:afterAutospacing="1"/>
              <w:rPr>
                <w:rFonts w:ascii="Open Sans" w:hAnsi="Open Sans" w:cs="Open Sans"/>
                <w:color w:val="004B88"/>
              </w:rPr>
            </w:pPr>
            <w:r w:rsidRPr="008733DF">
              <w:rPr>
                <w:rFonts w:ascii="Open Sans" w:hAnsi="Open Sans" w:cs="Open Sans"/>
                <w:color w:val="004B88"/>
              </w:rPr>
              <w:t>Abide by health and safety guidelines and share responsibility for own health and safety and that of colleagues.</w:t>
            </w:r>
          </w:p>
          <w:p w14:paraId="608081D8" w14:textId="77777777" w:rsidR="00115FAB" w:rsidRPr="00754C03" w:rsidRDefault="008733DF" w:rsidP="005F2CA0">
            <w:pPr>
              <w:pStyle w:val="ListParagraph"/>
              <w:numPr>
                <w:ilvl w:val="0"/>
                <w:numId w:val="29"/>
              </w:numPr>
              <w:spacing w:after="100" w:afterAutospacing="1"/>
              <w:rPr>
                <w:rFonts w:ascii="Open Sans" w:hAnsi="Open Sans" w:cs="Open Sans"/>
                <w:color w:val="004B88"/>
                <w:sz w:val="22"/>
                <w:szCs w:val="22"/>
              </w:rPr>
            </w:pPr>
            <w:r w:rsidRPr="008733DF">
              <w:rPr>
                <w:rFonts w:ascii="Open Sans" w:hAnsi="Open Sans" w:cs="Open Sans"/>
                <w:color w:val="004B88"/>
              </w:rPr>
              <w:t>Carry out any other tasks within the scope of the post to ensure the effective delivery and development of the service.</w:t>
            </w:r>
          </w:p>
        </w:tc>
      </w:tr>
      <w:tr w:rsidR="00AC19D4" w:rsidRPr="00393161" w14:paraId="5577EA74" w14:textId="77777777" w:rsidTr="1B42BA88">
        <w:tblPrEx>
          <w:jc w:val="center"/>
        </w:tblPrEx>
        <w:trPr>
          <w:jc w:val="center"/>
        </w:trPr>
        <w:tc>
          <w:tcPr>
            <w:tcW w:w="9628" w:type="dxa"/>
            <w:gridSpan w:val="4"/>
            <w:tcBorders>
              <w:top w:val="single" w:sz="4" w:space="0" w:color="004B88"/>
              <w:left w:val="single" w:sz="4" w:space="0" w:color="004B88"/>
              <w:bottom w:val="single" w:sz="4" w:space="0" w:color="004B88"/>
              <w:right w:val="single" w:sz="4" w:space="0" w:color="004B88"/>
            </w:tcBorders>
            <w:shd w:val="clear" w:color="auto" w:fill="004B88"/>
          </w:tcPr>
          <w:p w14:paraId="294A749B" w14:textId="77777777" w:rsidR="00FF0772" w:rsidRPr="00393161" w:rsidRDefault="008733DF" w:rsidP="008D2175">
            <w:pPr>
              <w:pStyle w:val="NormalWeb"/>
              <w:rPr>
                <w:rFonts w:ascii="Open Sans" w:hAnsi="Open Sans" w:cs="Open Sans"/>
                <w:b/>
                <w:bCs/>
                <w:color w:val="FFFFFF"/>
                <w:sz w:val="22"/>
                <w:szCs w:val="22"/>
                <w:lang w:val="en-GB"/>
              </w:rPr>
            </w:pPr>
            <w:r>
              <w:rPr>
                <w:rFonts w:ascii="Open Sans" w:hAnsi="Open Sans" w:cs="Open Sans"/>
                <w:b/>
                <w:bCs/>
                <w:color w:val="FFFFFF"/>
                <w:sz w:val="22"/>
                <w:szCs w:val="22"/>
                <w:lang w:val="en-GB"/>
              </w:rPr>
              <w:t>Training and development</w:t>
            </w:r>
            <w:r w:rsidR="00FF0772" w:rsidRPr="00393161">
              <w:rPr>
                <w:rFonts w:ascii="Open Sans" w:hAnsi="Open Sans" w:cs="Open Sans"/>
                <w:b/>
                <w:bCs/>
                <w:color w:val="FFFFFF"/>
                <w:sz w:val="22"/>
                <w:szCs w:val="22"/>
                <w:lang w:val="en-GB"/>
              </w:rPr>
              <w:t xml:space="preserve"> </w:t>
            </w:r>
          </w:p>
        </w:tc>
      </w:tr>
      <w:tr w:rsidR="00AC19D4" w:rsidRPr="00AC19D4" w14:paraId="562AA025" w14:textId="77777777" w:rsidTr="1B42BA88">
        <w:tblPrEx>
          <w:jc w:val="center"/>
        </w:tblPrEx>
        <w:trPr>
          <w:trHeight w:val="70"/>
          <w:jc w:val="center"/>
        </w:trPr>
        <w:tc>
          <w:tcPr>
            <w:tcW w:w="9628" w:type="dxa"/>
            <w:gridSpan w:val="4"/>
            <w:tcBorders>
              <w:top w:val="single" w:sz="4" w:space="0" w:color="004B88"/>
              <w:left w:val="single" w:sz="4" w:space="0" w:color="004B88"/>
              <w:bottom w:val="single" w:sz="4" w:space="0" w:color="004B88"/>
              <w:right w:val="single" w:sz="4" w:space="0" w:color="004B88"/>
            </w:tcBorders>
            <w:shd w:val="clear" w:color="auto" w:fill="auto"/>
          </w:tcPr>
          <w:p w14:paraId="3E5C8A49" w14:textId="77777777" w:rsidR="005F2CA0" w:rsidRPr="005F2CA0" w:rsidRDefault="005F2CA0" w:rsidP="005F2CA0">
            <w:pPr>
              <w:pStyle w:val="ListParagraph"/>
              <w:numPr>
                <w:ilvl w:val="0"/>
                <w:numId w:val="31"/>
              </w:numPr>
              <w:rPr>
                <w:rFonts w:ascii="Open Sans" w:hAnsi="Open Sans" w:cs="Open Sans"/>
                <w:color w:val="004B88"/>
              </w:rPr>
            </w:pPr>
            <w:r>
              <w:rPr>
                <w:rFonts w:ascii="Open Sans" w:hAnsi="Open Sans" w:cs="Open Sans"/>
                <w:color w:val="004B88"/>
              </w:rPr>
              <w:t>Complete required training to comply with requirement of the role and quality assurance processes.</w:t>
            </w:r>
          </w:p>
          <w:p w14:paraId="568D9DE9" w14:textId="77777777" w:rsidR="008733DF" w:rsidRPr="008733DF" w:rsidRDefault="008733DF" w:rsidP="008733DF">
            <w:pPr>
              <w:pStyle w:val="ListParagraph"/>
              <w:numPr>
                <w:ilvl w:val="0"/>
                <w:numId w:val="31"/>
              </w:numPr>
              <w:rPr>
                <w:rFonts w:ascii="Open Sans" w:hAnsi="Open Sans" w:cs="Open Sans"/>
                <w:color w:val="004B88"/>
              </w:rPr>
            </w:pPr>
            <w:r w:rsidRPr="008733DF">
              <w:rPr>
                <w:rFonts w:ascii="Open Sans" w:hAnsi="Open Sans" w:cs="Open Sans"/>
                <w:color w:val="004B88"/>
              </w:rPr>
              <w:t>In conjunction w</w:t>
            </w:r>
            <w:r w:rsidR="005F2CA0">
              <w:rPr>
                <w:rFonts w:ascii="Open Sans" w:hAnsi="Open Sans" w:cs="Open Sans"/>
                <w:color w:val="004B88"/>
              </w:rPr>
              <w:t xml:space="preserve">ith your line manager identify own training needs. </w:t>
            </w:r>
            <w:r w:rsidRPr="008733DF">
              <w:rPr>
                <w:rFonts w:ascii="Open Sans" w:hAnsi="Open Sans" w:cs="Open Sans"/>
                <w:color w:val="004B88"/>
              </w:rPr>
              <w:t xml:space="preserve"> </w:t>
            </w:r>
          </w:p>
          <w:p w14:paraId="0D0B940D" w14:textId="77777777" w:rsidR="008A02DC" w:rsidRPr="00AC19D4" w:rsidRDefault="008A02DC" w:rsidP="005F2CA0">
            <w:pPr>
              <w:pStyle w:val="ListParagraph"/>
              <w:rPr>
                <w:rFonts w:ascii="Open Sans" w:hAnsi="Open Sans" w:cs="Open Sans"/>
                <w:color w:val="004B88"/>
                <w:sz w:val="22"/>
                <w:szCs w:val="22"/>
              </w:rPr>
            </w:pPr>
          </w:p>
        </w:tc>
      </w:tr>
      <w:tr w:rsidR="008733DF" w:rsidRPr="00393161" w14:paraId="50B18050" w14:textId="77777777" w:rsidTr="1B42BA88">
        <w:tblPrEx>
          <w:jc w:val="center"/>
        </w:tblPrEx>
        <w:trPr>
          <w:jc w:val="center"/>
        </w:trPr>
        <w:tc>
          <w:tcPr>
            <w:tcW w:w="9628" w:type="dxa"/>
            <w:gridSpan w:val="4"/>
            <w:tcBorders>
              <w:top w:val="single" w:sz="4" w:space="0" w:color="004B88"/>
              <w:left w:val="single" w:sz="4" w:space="0" w:color="004B88"/>
              <w:bottom w:val="single" w:sz="4" w:space="0" w:color="004B88"/>
              <w:right w:val="single" w:sz="4" w:space="0" w:color="004B88"/>
            </w:tcBorders>
            <w:shd w:val="clear" w:color="auto" w:fill="004B88"/>
          </w:tcPr>
          <w:p w14:paraId="6EAE4350" w14:textId="77777777" w:rsidR="008733DF" w:rsidRPr="00393161" w:rsidRDefault="008733DF" w:rsidP="00C42BDF">
            <w:pPr>
              <w:pStyle w:val="NormalWeb"/>
              <w:rPr>
                <w:rFonts w:ascii="Open Sans" w:hAnsi="Open Sans" w:cs="Open Sans"/>
                <w:b/>
                <w:bCs/>
                <w:color w:val="FFFFFF"/>
                <w:sz w:val="22"/>
                <w:szCs w:val="22"/>
                <w:lang w:val="en-GB"/>
              </w:rPr>
            </w:pPr>
            <w:r>
              <w:rPr>
                <w:rFonts w:ascii="Open Sans" w:hAnsi="Open Sans" w:cs="Open Sans"/>
                <w:b/>
                <w:bCs/>
                <w:color w:val="FFFFFF"/>
                <w:sz w:val="22"/>
                <w:szCs w:val="22"/>
                <w:lang w:val="en-GB"/>
              </w:rPr>
              <w:t>Research &amp; Campaigns and monitoring</w:t>
            </w:r>
            <w:r w:rsidRPr="00393161">
              <w:rPr>
                <w:rFonts w:ascii="Open Sans" w:hAnsi="Open Sans" w:cs="Open Sans"/>
                <w:b/>
                <w:bCs/>
                <w:color w:val="FFFFFF"/>
                <w:sz w:val="22"/>
                <w:szCs w:val="22"/>
                <w:lang w:val="en-GB"/>
              </w:rPr>
              <w:t xml:space="preserve"> </w:t>
            </w:r>
          </w:p>
        </w:tc>
      </w:tr>
      <w:tr w:rsidR="008733DF" w:rsidRPr="00AC19D4" w14:paraId="2AAF122F" w14:textId="77777777" w:rsidTr="1B42BA88">
        <w:tblPrEx>
          <w:jc w:val="center"/>
        </w:tblPrEx>
        <w:trPr>
          <w:trHeight w:val="70"/>
          <w:jc w:val="center"/>
        </w:trPr>
        <w:tc>
          <w:tcPr>
            <w:tcW w:w="9628" w:type="dxa"/>
            <w:gridSpan w:val="4"/>
            <w:tcBorders>
              <w:top w:val="single" w:sz="4" w:space="0" w:color="004B88"/>
              <w:left w:val="single" w:sz="4" w:space="0" w:color="004B88"/>
              <w:bottom w:val="single" w:sz="4" w:space="0" w:color="004B88"/>
              <w:right w:val="single" w:sz="4" w:space="0" w:color="004B88"/>
            </w:tcBorders>
            <w:shd w:val="clear" w:color="auto" w:fill="auto"/>
          </w:tcPr>
          <w:p w14:paraId="78D60C70" w14:textId="77777777" w:rsidR="005F2CA0" w:rsidRDefault="008733DF" w:rsidP="005F2CA0">
            <w:pPr>
              <w:pStyle w:val="ListParagraph"/>
              <w:numPr>
                <w:ilvl w:val="0"/>
                <w:numId w:val="32"/>
              </w:numPr>
              <w:spacing w:before="100" w:beforeAutospacing="1" w:after="100" w:afterAutospacing="1"/>
              <w:rPr>
                <w:rFonts w:ascii="Open Sans" w:hAnsi="Open Sans" w:cs="Open Sans"/>
                <w:color w:val="004B88"/>
              </w:rPr>
            </w:pPr>
            <w:r w:rsidRPr="008733DF">
              <w:rPr>
                <w:rFonts w:ascii="Open Sans" w:hAnsi="Open Sans" w:cs="Open Sans"/>
                <w:color w:val="004B88"/>
              </w:rPr>
              <w:t>Assist with Research &amp; Campaigns work by providing information about clients' circumstances through the appropriate channel.</w:t>
            </w:r>
          </w:p>
          <w:p w14:paraId="3493B4F5" w14:textId="77777777" w:rsidR="005F2CA0" w:rsidRPr="005F2CA0" w:rsidRDefault="005F2CA0" w:rsidP="005F2CA0">
            <w:pPr>
              <w:numPr>
                <w:ilvl w:val="0"/>
                <w:numId w:val="32"/>
              </w:numPr>
              <w:spacing w:before="100" w:beforeAutospacing="1" w:after="100" w:afterAutospacing="1"/>
              <w:rPr>
                <w:rFonts w:ascii="Open Sans" w:hAnsi="Open Sans" w:cs="Open Sans"/>
                <w:color w:val="004B88"/>
              </w:rPr>
            </w:pPr>
            <w:r w:rsidRPr="008733DF">
              <w:rPr>
                <w:rFonts w:ascii="Open Sans" w:hAnsi="Open Sans" w:cs="Open Sans"/>
                <w:color w:val="004B88"/>
              </w:rPr>
              <w:t xml:space="preserve">Keep up to date with research and campaign issues and ensure research and campaigns is promoted and integrated in a way relevant to the role. </w:t>
            </w:r>
          </w:p>
          <w:p w14:paraId="7D96A51D" w14:textId="77777777" w:rsidR="008733DF" w:rsidRPr="008733DF" w:rsidRDefault="005F2CA0" w:rsidP="005F2CA0">
            <w:pPr>
              <w:pStyle w:val="ListParagraph"/>
              <w:numPr>
                <w:ilvl w:val="0"/>
                <w:numId w:val="32"/>
              </w:numPr>
              <w:spacing w:before="100" w:beforeAutospacing="1" w:after="100" w:afterAutospacing="1"/>
              <w:rPr>
                <w:rFonts w:ascii="Open Sans" w:hAnsi="Open Sans" w:cs="Open Sans"/>
                <w:color w:val="004B88"/>
              </w:rPr>
            </w:pPr>
            <w:r>
              <w:rPr>
                <w:rFonts w:ascii="Open Sans" w:hAnsi="Open Sans" w:cs="Open Sans"/>
                <w:color w:val="004B88"/>
              </w:rPr>
              <w:t>Alert clients to research and campaign options.</w:t>
            </w:r>
            <w:r w:rsidR="008733DF" w:rsidRPr="008733DF">
              <w:rPr>
                <w:rFonts w:ascii="Open Sans" w:hAnsi="Open Sans" w:cs="Open Sans"/>
                <w:color w:val="004B88"/>
              </w:rPr>
              <w:t xml:space="preserve"> </w:t>
            </w:r>
          </w:p>
          <w:p w14:paraId="6C1B016B" w14:textId="77777777" w:rsidR="008733DF" w:rsidRPr="008733DF" w:rsidRDefault="008733DF" w:rsidP="005F2CA0">
            <w:pPr>
              <w:pStyle w:val="ListParagraph"/>
              <w:numPr>
                <w:ilvl w:val="0"/>
                <w:numId w:val="32"/>
              </w:numPr>
              <w:spacing w:before="100" w:beforeAutospacing="1" w:after="100" w:afterAutospacing="1"/>
              <w:rPr>
                <w:rFonts w:ascii="Calibri" w:hAnsi="Calibri"/>
              </w:rPr>
            </w:pPr>
            <w:r w:rsidRPr="008733DF">
              <w:rPr>
                <w:rFonts w:ascii="Open Sans" w:hAnsi="Open Sans" w:cs="Open Sans"/>
                <w:color w:val="004B88"/>
              </w:rPr>
              <w:t>Participate in generalist advice related campaigns where appropriate.</w:t>
            </w:r>
            <w:r w:rsidRPr="008733DF">
              <w:rPr>
                <w:rFonts w:ascii="Calibri" w:hAnsi="Calibri"/>
                <w:color w:val="004B88"/>
              </w:rPr>
              <w:t xml:space="preserve">  </w:t>
            </w:r>
          </w:p>
        </w:tc>
      </w:tr>
      <w:tr w:rsidR="00AC19D4" w:rsidRPr="00393161" w14:paraId="6EDD6968" w14:textId="77777777" w:rsidTr="1B42BA88">
        <w:tblPrEx>
          <w:jc w:val="center"/>
        </w:tblPrEx>
        <w:trPr>
          <w:jc w:val="center"/>
        </w:trPr>
        <w:tc>
          <w:tcPr>
            <w:tcW w:w="9628" w:type="dxa"/>
            <w:gridSpan w:val="4"/>
            <w:tcBorders>
              <w:top w:val="single" w:sz="4" w:space="0" w:color="004B88"/>
              <w:left w:val="single" w:sz="4" w:space="0" w:color="004B88"/>
              <w:bottom w:val="single" w:sz="4" w:space="0" w:color="004B88"/>
              <w:right w:val="single" w:sz="4" w:space="0" w:color="004B88"/>
            </w:tcBorders>
            <w:shd w:val="clear" w:color="auto" w:fill="004B88"/>
          </w:tcPr>
          <w:p w14:paraId="4A553AF5" w14:textId="77777777" w:rsidR="00FF0772" w:rsidRPr="00393161" w:rsidRDefault="00FF0772" w:rsidP="00E97361">
            <w:pPr>
              <w:pStyle w:val="NormalWeb"/>
              <w:rPr>
                <w:rFonts w:ascii="Open Sans" w:hAnsi="Open Sans" w:cs="Open Sans"/>
                <w:color w:val="FFFFFF"/>
                <w:sz w:val="22"/>
                <w:szCs w:val="22"/>
                <w:lang w:val="en-GB"/>
              </w:rPr>
            </w:pPr>
            <w:r w:rsidRPr="00393161">
              <w:rPr>
                <w:rFonts w:ascii="Open Sans" w:hAnsi="Open Sans" w:cs="Open Sans"/>
                <w:b/>
                <w:bCs/>
                <w:color w:val="FFFFFF"/>
                <w:sz w:val="22"/>
                <w:szCs w:val="22"/>
                <w:lang w:val="en-GB"/>
              </w:rPr>
              <w:t>Person specification</w:t>
            </w:r>
            <w:r w:rsidRPr="00393161">
              <w:rPr>
                <w:rFonts w:ascii="Open Sans" w:hAnsi="Open Sans" w:cs="Open Sans"/>
                <w:color w:val="FFFFFF"/>
                <w:sz w:val="22"/>
                <w:szCs w:val="22"/>
                <w:lang w:val="en-GB"/>
              </w:rPr>
              <w:t xml:space="preserve"> </w:t>
            </w:r>
          </w:p>
        </w:tc>
      </w:tr>
      <w:tr w:rsidR="003B5DE1" w:rsidRPr="00AC19D4" w14:paraId="117DA4CB" w14:textId="77777777" w:rsidTr="1B42BA88">
        <w:tblPrEx>
          <w:jc w:val="center"/>
        </w:tblPrEx>
        <w:trPr>
          <w:trHeight w:val="428"/>
          <w:jc w:val="center"/>
        </w:trPr>
        <w:tc>
          <w:tcPr>
            <w:tcW w:w="6929" w:type="dxa"/>
            <w:gridSpan w:val="2"/>
            <w:tcBorders>
              <w:top w:val="single" w:sz="4" w:space="0" w:color="004B88"/>
              <w:left w:val="single" w:sz="4" w:space="0" w:color="004B88"/>
              <w:bottom w:val="single" w:sz="4" w:space="0" w:color="004B88"/>
              <w:right w:val="single" w:sz="4" w:space="0" w:color="004B88"/>
            </w:tcBorders>
            <w:shd w:val="clear" w:color="auto" w:fill="auto"/>
            <w:vAlign w:val="center"/>
          </w:tcPr>
          <w:p w14:paraId="0E27B00A" w14:textId="77777777" w:rsidR="003B5DE1" w:rsidRPr="00E87788" w:rsidRDefault="003B5DE1" w:rsidP="00E87788">
            <w:pPr>
              <w:widowControl w:val="0"/>
              <w:rPr>
                <w:rFonts w:ascii="Open Sans" w:eastAsia="Open Sans" w:hAnsi="Open Sans" w:cs="Open Sans"/>
                <w:b/>
                <w:color w:val="004B88"/>
                <w:sz w:val="22"/>
                <w:szCs w:val="22"/>
              </w:rPr>
            </w:pPr>
          </w:p>
        </w:tc>
        <w:tc>
          <w:tcPr>
            <w:tcW w:w="1354" w:type="dxa"/>
            <w:tcBorders>
              <w:top w:val="single" w:sz="4" w:space="0" w:color="004B88"/>
              <w:left w:val="single" w:sz="4" w:space="0" w:color="004B88"/>
              <w:bottom w:val="single" w:sz="4" w:space="0" w:color="004B88"/>
              <w:right w:val="single" w:sz="4" w:space="0" w:color="004B88"/>
            </w:tcBorders>
            <w:shd w:val="clear" w:color="auto" w:fill="auto"/>
            <w:vAlign w:val="center"/>
          </w:tcPr>
          <w:p w14:paraId="0895C2DB" w14:textId="77777777" w:rsidR="003B5DE1" w:rsidRPr="00E87788" w:rsidRDefault="003B5DE1" w:rsidP="00E87788">
            <w:pPr>
              <w:widowControl w:val="0"/>
              <w:rPr>
                <w:rFonts w:ascii="Open Sans" w:eastAsia="Open Sans" w:hAnsi="Open Sans" w:cs="Open Sans"/>
                <w:b/>
                <w:color w:val="004B88"/>
                <w:sz w:val="22"/>
                <w:szCs w:val="22"/>
              </w:rPr>
            </w:pPr>
            <w:r>
              <w:rPr>
                <w:rFonts w:ascii="Open Sans" w:eastAsia="Open Sans" w:hAnsi="Open Sans" w:cs="Open Sans"/>
                <w:b/>
                <w:color w:val="004B88"/>
                <w:sz w:val="22"/>
                <w:szCs w:val="22"/>
              </w:rPr>
              <w:t>Essential</w:t>
            </w:r>
          </w:p>
        </w:tc>
        <w:tc>
          <w:tcPr>
            <w:tcW w:w="1345" w:type="dxa"/>
            <w:tcBorders>
              <w:top w:val="single" w:sz="4" w:space="0" w:color="004B88"/>
              <w:left w:val="single" w:sz="4" w:space="0" w:color="004B88"/>
              <w:bottom w:val="single" w:sz="4" w:space="0" w:color="004B88"/>
              <w:right w:val="single" w:sz="4" w:space="0" w:color="004B88"/>
            </w:tcBorders>
            <w:shd w:val="clear" w:color="auto" w:fill="auto"/>
            <w:vAlign w:val="center"/>
          </w:tcPr>
          <w:p w14:paraId="248B3EE6" w14:textId="77777777" w:rsidR="003B5DE1" w:rsidRPr="00E87788" w:rsidRDefault="003B5DE1" w:rsidP="00E87788">
            <w:pPr>
              <w:widowControl w:val="0"/>
              <w:rPr>
                <w:rFonts w:ascii="Open Sans" w:eastAsia="Open Sans" w:hAnsi="Open Sans" w:cs="Open Sans"/>
                <w:b/>
                <w:color w:val="004B88"/>
                <w:sz w:val="22"/>
                <w:szCs w:val="22"/>
              </w:rPr>
            </w:pPr>
            <w:r>
              <w:rPr>
                <w:rFonts w:ascii="Open Sans" w:eastAsia="Open Sans" w:hAnsi="Open Sans" w:cs="Open Sans"/>
                <w:b/>
                <w:color w:val="004B88"/>
                <w:sz w:val="22"/>
                <w:szCs w:val="22"/>
              </w:rPr>
              <w:t>Desirable</w:t>
            </w:r>
          </w:p>
        </w:tc>
      </w:tr>
      <w:tr w:rsidR="00DF6525" w:rsidRPr="00AC19D4" w14:paraId="5B839F64" w14:textId="77777777" w:rsidTr="1B42BA88">
        <w:tblPrEx>
          <w:jc w:val="center"/>
        </w:tblPrEx>
        <w:trPr>
          <w:trHeight w:val="428"/>
          <w:jc w:val="center"/>
        </w:trPr>
        <w:tc>
          <w:tcPr>
            <w:tcW w:w="614" w:type="dxa"/>
            <w:tcBorders>
              <w:top w:val="single" w:sz="4" w:space="0" w:color="004B88"/>
              <w:left w:val="single" w:sz="4" w:space="0" w:color="004B88"/>
              <w:bottom w:val="single" w:sz="4" w:space="0" w:color="004B88"/>
              <w:right w:val="single" w:sz="4" w:space="0" w:color="004B88"/>
            </w:tcBorders>
            <w:shd w:val="clear" w:color="auto" w:fill="auto"/>
            <w:vAlign w:val="center"/>
          </w:tcPr>
          <w:p w14:paraId="11343955" w14:textId="0014D7A1" w:rsidR="00DF6525" w:rsidRDefault="00DF6525" w:rsidP="00871721">
            <w:pPr>
              <w:widowControl w:val="0"/>
              <w:rPr>
                <w:rFonts w:ascii="Open Sans" w:eastAsia="Open Sans" w:hAnsi="Open Sans" w:cs="Open Sans"/>
                <w:color w:val="004B88"/>
                <w:sz w:val="22"/>
                <w:szCs w:val="22"/>
              </w:rPr>
            </w:pPr>
            <w:r>
              <w:rPr>
                <w:rFonts w:ascii="Open Sans" w:eastAsia="Open Sans" w:hAnsi="Open Sans" w:cs="Open Sans"/>
                <w:color w:val="004B88"/>
                <w:sz w:val="22"/>
                <w:szCs w:val="22"/>
              </w:rPr>
              <w:t>1.</w:t>
            </w:r>
          </w:p>
        </w:tc>
        <w:tc>
          <w:tcPr>
            <w:tcW w:w="6315" w:type="dxa"/>
            <w:tcBorders>
              <w:top w:val="single" w:sz="4" w:space="0" w:color="004B88"/>
              <w:left w:val="single" w:sz="4" w:space="0" w:color="004B88"/>
              <w:bottom w:val="single" w:sz="4" w:space="0" w:color="004B88"/>
              <w:right w:val="single" w:sz="4" w:space="0" w:color="004B88"/>
            </w:tcBorders>
            <w:shd w:val="clear" w:color="auto" w:fill="auto"/>
            <w:vAlign w:val="center"/>
          </w:tcPr>
          <w:p w14:paraId="1B8825BB" w14:textId="7322E730" w:rsidR="00DF6525" w:rsidRPr="005F2CA0" w:rsidRDefault="00DF6525" w:rsidP="005F2CA0">
            <w:pPr>
              <w:spacing w:after="160" w:line="259" w:lineRule="auto"/>
              <w:contextualSpacing/>
              <w:jc w:val="both"/>
              <w:rPr>
                <w:rFonts w:ascii="Open Sans" w:eastAsiaTheme="minorHAnsi" w:hAnsi="Open Sans" w:cs="Open Sans"/>
                <w:color w:val="1F4E79" w:themeColor="accent1" w:themeShade="80"/>
                <w:lang w:eastAsia="en-US"/>
              </w:rPr>
            </w:pPr>
            <w:r>
              <w:rPr>
                <w:rFonts w:ascii="Open Sans" w:eastAsiaTheme="minorHAnsi" w:hAnsi="Open Sans" w:cs="Open Sans"/>
                <w:color w:val="1F4E79" w:themeColor="accent1" w:themeShade="80"/>
                <w:lang w:eastAsia="en-US"/>
              </w:rPr>
              <w:t xml:space="preserve">Qualified solicitor </w:t>
            </w:r>
            <w:r w:rsidRPr="00DF6525">
              <w:rPr>
                <w:rFonts w:ascii="Open Sans" w:eastAsiaTheme="minorHAnsi" w:hAnsi="Open Sans" w:cs="Open Sans"/>
                <w:color w:val="1F4E79" w:themeColor="accent1" w:themeShade="80"/>
                <w:lang w:eastAsia="en-US"/>
              </w:rPr>
              <w:t>registered with the </w:t>
            </w:r>
            <w:hyperlink r:id="rId11" w:history="1">
              <w:r w:rsidRPr="00DF6525">
                <w:rPr>
                  <w:rStyle w:val="Hyperlink"/>
                  <w:rFonts w:ascii="Open Sans" w:eastAsiaTheme="minorHAnsi" w:hAnsi="Open Sans" w:cs="Open Sans"/>
                  <w:color w:val="1F4E79" w:themeColor="accent1" w:themeShade="80"/>
                  <w:u w:val="none"/>
                  <w:lang w:eastAsia="en-US"/>
                </w:rPr>
                <w:t>Solicitors Regulation Authority</w:t>
              </w:r>
            </w:hyperlink>
          </w:p>
        </w:tc>
        <w:tc>
          <w:tcPr>
            <w:tcW w:w="1354" w:type="dxa"/>
            <w:tcBorders>
              <w:top w:val="single" w:sz="4" w:space="0" w:color="004B88"/>
              <w:left w:val="single" w:sz="4" w:space="0" w:color="004B88"/>
              <w:bottom w:val="single" w:sz="4" w:space="0" w:color="004B88"/>
              <w:right w:val="single" w:sz="4" w:space="0" w:color="004B88"/>
            </w:tcBorders>
            <w:shd w:val="clear" w:color="auto" w:fill="auto"/>
            <w:vAlign w:val="center"/>
          </w:tcPr>
          <w:p w14:paraId="511C4515" w14:textId="792C7F88" w:rsidR="00DF6525" w:rsidRDefault="00DF6525" w:rsidP="00871721">
            <w:pPr>
              <w:widowControl w:val="0"/>
              <w:jc w:val="center"/>
              <w:rPr>
                <w:rFonts w:ascii="Wingdings" w:eastAsia="Wingdings" w:hAnsi="Wingdings" w:cs="Wingdings"/>
                <w:b/>
                <w:color w:val="004B88"/>
                <w:sz w:val="22"/>
                <w:szCs w:val="22"/>
              </w:rPr>
            </w:pPr>
            <w:r w:rsidRPr="00DF6525">
              <w:rPr>
                <w:rFonts w:ascii="Wingdings" w:eastAsia="Wingdings" w:hAnsi="Wingdings" w:cs="Wingdings"/>
                <w:b/>
                <w:color w:val="004B88"/>
                <w:sz w:val="22"/>
                <w:szCs w:val="22"/>
              </w:rPr>
              <w:t></w:t>
            </w:r>
          </w:p>
        </w:tc>
        <w:tc>
          <w:tcPr>
            <w:tcW w:w="1345" w:type="dxa"/>
            <w:tcBorders>
              <w:top w:val="single" w:sz="4" w:space="0" w:color="004B88"/>
              <w:left w:val="single" w:sz="4" w:space="0" w:color="004B88"/>
              <w:bottom w:val="single" w:sz="4" w:space="0" w:color="004B88"/>
              <w:right w:val="single" w:sz="4" w:space="0" w:color="004B88"/>
            </w:tcBorders>
            <w:shd w:val="clear" w:color="auto" w:fill="auto"/>
            <w:vAlign w:val="center"/>
          </w:tcPr>
          <w:p w14:paraId="449321C7" w14:textId="77777777" w:rsidR="00DF6525" w:rsidRDefault="00DF6525" w:rsidP="00871721">
            <w:pPr>
              <w:widowControl w:val="0"/>
              <w:jc w:val="center"/>
              <w:rPr>
                <w:rFonts w:ascii="Open Sans" w:eastAsia="Open Sans" w:hAnsi="Open Sans" w:cs="Open Sans"/>
                <w:b/>
                <w:color w:val="004B88"/>
                <w:sz w:val="22"/>
                <w:szCs w:val="22"/>
              </w:rPr>
            </w:pPr>
          </w:p>
        </w:tc>
      </w:tr>
      <w:tr w:rsidR="00DF6525" w:rsidRPr="00AC19D4" w14:paraId="4E27CC62" w14:textId="77777777" w:rsidTr="1B42BA88">
        <w:tblPrEx>
          <w:jc w:val="center"/>
        </w:tblPrEx>
        <w:trPr>
          <w:trHeight w:val="428"/>
          <w:jc w:val="center"/>
        </w:trPr>
        <w:tc>
          <w:tcPr>
            <w:tcW w:w="614" w:type="dxa"/>
            <w:tcBorders>
              <w:top w:val="single" w:sz="4" w:space="0" w:color="004B88"/>
              <w:left w:val="single" w:sz="4" w:space="0" w:color="004B88"/>
              <w:bottom w:val="single" w:sz="4" w:space="0" w:color="004B88"/>
              <w:right w:val="single" w:sz="4" w:space="0" w:color="004B88"/>
            </w:tcBorders>
            <w:shd w:val="clear" w:color="auto" w:fill="auto"/>
            <w:vAlign w:val="center"/>
          </w:tcPr>
          <w:p w14:paraId="5983443E" w14:textId="484EDCE3" w:rsidR="00DF6525" w:rsidRDefault="00DF6525" w:rsidP="00871721">
            <w:pPr>
              <w:widowControl w:val="0"/>
              <w:rPr>
                <w:rFonts w:ascii="Open Sans" w:eastAsia="Open Sans" w:hAnsi="Open Sans" w:cs="Open Sans"/>
                <w:color w:val="004B88"/>
                <w:sz w:val="22"/>
                <w:szCs w:val="22"/>
              </w:rPr>
            </w:pPr>
            <w:r>
              <w:rPr>
                <w:rFonts w:ascii="Open Sans" w:eastAsia="Open Sans" w:hAnsi="Open Sans" w:cs="Open Sans"/>
                <w:color w:val="004B88"/>
                <w:sz w:val="22"/>
                <w:szCs w:val="22"/>
              </w:rPr>
              <w:t>2.</w:t>
            </w:r>
          </w:p>
        </w:tc>
        <w:tc>
          <w:tcPr>
            <w:tcW w:w="6315" w:type="dxa"/>
            <w:tcBorders>
              <w:top w:val="single" w:sz="4" w:space="0" w:color="004B88"/>
              <w:left w:val="single" w:sz="4" w:space="0" w:color="004B88"/>
              <w:bottom w:val="single" w:sz="4" w:space="0" w:color="004B88"/>
              <w:right w:val="single" w:sz="4" w:space="0" w:color="004B88"/>
            </w:tcBorders>
            <w:shd w:val="clear" w:color="auto" w:fill="auto"/>
            <w:vAlign w:val="center"/>
          </w:tcPr>
          <w:p w14:paraId="1BDDD212" w14:textId="471873B9" w:rsidR="00DF6525" w:rsidRDefault="00DF6525" w:rsidP="005F2CA0">
            <w:pPr>
              <w:spacing w:after="160" w:line="259" w:lineRule="auto"/>
              <w:contextualSpacing/>
              <w:jc w:val="both"/>
              <w:rPr>
                <w:rFonts w:ascii="Open Sans" w:eastAsiaTheme="minorHAnsi" w:hAnsi="Open Sans" w:cs="Open Sans"/>
                <w:color w:val="1F4E79" w:themeColor="accent1" w:themeShade="80"/>
                <w:lang w:eastAsia="en-US"/>
              </w:rPr>
            </w:pPr>
            <w:r>
              <w:rPr>
                <w:rFonts w:ascii="Open Sans" w:eastAsiaTheme="minorHAnsi" w:hAnsi="Open Sans" w:cs="Open Sans"/>
                <w:color w:val="1F4E79" w:themeColor="accent1" w:themeShade="80"/>
                <w:lang w:eastAsia="en-US"/>
              </w:rPr>
              <w:t>Up to date knowledge of all areas of housing law</w:t>
            </w:r>
          </w:p>
        </w:tc>
        <w:tc>
          <w:tcPr>
            <w:tcW w:w="1354" w:type="dxa"/>
            <w:tcBorders>
              <w:top w:val="single" w:sz="4" w:space="0" w:color="004B88"/>
              <w:left w:val="single" w:sz="4" w:space="0" w:color="004B88"/>
              <w:bottom w:val="single" w:sz="4" w:space="0" w:color="004B88"/>
              <w:right w:val="single" w:sz="4" w:space="0" w:color="004B88"/>
            </w:tcBorders>
            <w:shd w:val="clear" w:color="auto" w:fill="auto"/>
            <w:vAlign w:val="center"/>
          </w:tcPr>
          <w:p w14:paraId="27D0C452" w14:textId="766608D4" w:rsidR="00DF6525" w:rsidRPr="00DF6525" w:rsidRDefault="00DF6525" w:rsidP="00871721">
            <w:pPr>
              <w:widowControl w:val="0"/>
              <w:jc w:val="center"/>
              <w:rPr>
                <w:rFonts w:ascii="Wingdings" w:eastAsia="Wingdings" w:hAnsi="Wingdings" w:cs="Wingdings"/>
                <w:b/>
                <w:color w:val="004B88"/>
                <w:sz w:val="22"/>
                <w:szCs w:val="22"/>
              </w:rPr>
            </w:pPr>
            <w:r w:rsidRPr="00DF6525">
              <w:rPr>
                <w:rFonts w:ascii="Wingdings" w:eastAsia="Wingdings" w:hAnsi="Wingdings" w:cs="Wingdings"/>
                <w:b/>
                <w:color w:val="004B88"/>
                <w:sz w:val="22"/>
                <w:szCs w:val="22"/>
              </w:rPr>
              <w:t></w:t>
            </w:r>
          </w:p>
        </w:tc>
        <w:tc>
          <w:tcPr>
            <w:tcW w:w="1345" w:type="dxa"/>
            <w:tcBorders>
              <w:top w:val="single" w:sz="4" w:space="0" w:color="004B88"/>
              <w:left w:val="single" w:sz="4" w:space="0" w:color="004B88"/>
              <w:bottom w:val="single" w:sz="4" w:space="0" w:color="004B88"/>
              <w:right w:val="single" w:sz="4" w:space="0" w:color="004B88"/>
            </w:tcBorders>
            <w:shd w:val="clear" w:color="auto" w:fill="auto"/>
            <w:vAlign w:val="center"/>
          </w:tcPr>
          <w:p w14:paraId="0F085815" w14:textId="77777777" w:rsidR="00DF6525" w:rsidRDefault="00DF6525" w:rsidP="00871721">
            <w:pPr>
              <w:widowControl w:val="0"/>
              <w:jc w:val="center"/>
              <w:rPr>
                <w:rFonts w:ascii="Open Sans" w:eastAsia="Open Sans" w:hAnsi="Open Sans" w:cs="Open Sans"/>
                <w:b/>
                <w:color w:val="004B88"/>
                <w:sz w:val="22"/>
                <w:szCs w:val="22"/>
              </w:rPr>
            </w:pPr>
          </w:p>
        </w:tc>
      </w:tr>
      <w:tr w:rsidR="00871721" w:rsidRPr="00AC19D4" w14:paraId="09D3BD28" w14:textId="77777777" w:rsidTr="1B42BA88">
        <w:tblPrEx>
          <w:jc w:val="center"/>
        </w:tblPrEx>
        <w:trPr>
          <w:trHeight w:val="428"/>
          <w:jc w:val="center"/>
        </w:trPr>
        <w:tc>
          <w:tcPr>
            <w:tcW w:w="614" w:type="dxa"/>
            <w:tcBorders>
              <w:top w:val="single" w:sz="4" w:space="0" w:color="004B88"/>
              <w:left w:val="single" w:sz="4" w:space="0" w:color="004B88"/>
              <w:bottom w:val="single" w:sz="4" w:space="0" w:color="004B88"/>
              <w:right w:val="single" w:sz="4" w:space="0" w:color="004B88"/>
            </w:tcBorders>
            <w:shd w:val="clear" w:color="auto" w:fill="auto"/>
            <w:vAlign w:val="center"/>
          </w:tcPr>
          <w:p w14:paraId="0135CBF0" w14:textId="6A9FA247" w:rsidR="00871721" w:rsidRPr="003B5DE1" w:rsidRDefault="00DF6525" w:rsidP="00871721">
            <w:pPr>
              <w:widowControl w:val="0"/>
              <w:rPr>
                <w:rFonts w:ascii="Open Sans" w:eastAsia="Open Sans" w:hAnsi="Open Sans" w:cs="Open Sans"/>
                <w:color w:val="004B88"/>
                <w:sz w:val="22"/>
                <w:szCs w:val="22"/>
              </w:rPr>
            </w:pPr>
            <w:r>
              <w:rPr>
                <w:rFonts w:ascii="Open Sans" w:eastAsia="Open Sans" w:hAnsi="Open Sans" w:cs="Open Sans"/>
                <w:color w:val="004B88"/>
                <w:sz w:val="22"/>
                <w:szCs w:val="22"/>
              </w:rPr>
              <w:lastRenderedPageBreak/>
              <w:t>2.</w:t>
            </w:r>
          </w:p>
        </w:tc>
        <w:tc>
          <w:tcPr>
            <w:tcW w:w="6315" w:type="dxa"/>
            <w:tcBorders>
              <w:top w:val="single" w:sz="4" w:space="0" w:color="004B88"/>
              <w:left w:val="single" w:sz="4" w:space="0" w:color="004B88"/>
              <w:bottom w:val="single" w:sz="4" w:space="0" w:color="004B88"/>
              <w:right w:val="single" w:sz="4" w:space="0" w:color="004B88"/>
            </w:tcBorders>
            <w:shd w:val="clear" w:color="auto" w:fill="auto"/>
            <w:vAlign w:val="center"/>
          </w:tcPr>
          <w:p w14:paraId="60061E4C" w14:textId="1E702BED" w:rsidR="00871721" w:rsidRPr="00DF6525" w:rsidRDefault="005F2CA0" w:rsidP="00DF6525">
            <w:pPr>
              <w:rPr>
                <w:rFonts w:ascii="Open Sans" w:eastAsiaTheme="minorHAnsi" w:hAnsi="Open Sans" w:cs="Open Sans"/>
                <w:lang w:eastAsia="en-US"/>
              </w:rPr>
            </w:pPr>
            <w:r w:rsidRPr="00DF6525">
              <w:rPr>
                <w:rFonts w:ascii="Open Sans" w:eastAsiaTheme="minorHAnsi" w:hAnsi="Open Sans" w:cs="Open Sans"/>
                <w:color w:val="1F4E79" w:themeColor="accent1" w:themeShade="80"/>
                <w:lang w:eastAsia="en-US"/>
              </w:rPr>
              <w:t>Proven ability to interview clients using sensitive listening and questioning skills to get to the root of issues and empower clients, whilst maintaining structure and control of meetings.</w:t>
            </w:r>
          </w:p>
        </w:tc>
        <w:tc>
          <w:tcPr>
            <w:tcW w:w="1354" w:type="dxa"/>
            <w:tcBorders>
              <w:top w:val="single" w:sz="4" w:space="0" w:color="004B88"/>
              <w:left w:val="single" w:sz="4" w:space="0" w:color="004B88"/>
              <w:bottom w:val="single" w:sz="4" w:space="0" w:color="004B88"/>
              <w:right w:val="single" w:sz="4" w:space="0" w:color="004B88"/>
            </w:tcBorders>
            <w:shd w:val="clear" w:color="auto" w:fill="auto"/>
            <w:vAlign w:val="center"/>
          </w:tcPr>
          <w:p w14:paraId="44EAFD9C" w14:textId="77777777" w:rsidR="00871721" w:rsidRDefault="00871721" w:rsidP="00871721">
            <w:pPr>
              <w:widowControl w:val="0"/>
              <w:jc w:val="center"/>
              <w:rPr>
                <w:rFonts w:ascii="Open Sans" w:eastAsia="Open Sans" w:hAnsi="Open Sans" w:cs="Open Sans"/>
                <w:b/>
                <w:color w:val="004B88"/>
                <w:sz w:val="22"/>
                <w:szCs w:val="22"/>
              </w:rPr>
            </w:pPr>
            <w:r>
              <w:rPr>
                <w:rFonts w:ascii="Wingdings" w:eastAsia="Wingdings" w:hAnsi="Wingdings" w:cs="Wingdings"/>
                <w:b/>
                <w:color w:val="004B88"/>
                <w:sz w:val="22"/>
                <w:szCs w:val="22"/>
              </w:rPr>
              <w:t></w:t>
            </w:r>
          </w:p>
        </w:tc>
        <w:tc>
          <w:tcPr>
            <w:tcW w:w="1345" w:type="dxa"/>
            <w:tcBorders>
              <w:top w:val="single" w:sz="4" w:space="0" w:color="004B88"/>
              <w:left w:val="single" w:sz="4" w:space="0" w:color="004B88"/>
              <w:bottom w:val="single" w:sz="4" w:space="0" w:color="004B88"/>
              <w:right w:val="single" w:sz="4" w:space="0" w:color="004B88"/>
            </w:tcBorders>
            <w:shd w:val="clear" w:color="auto" w:fill="auto"/>
            <w:vAlign w:val="center"/>
          </w:tcPr>
          <w:p w14:paraId="4B94D5A5" w14:textId="77777777" w:rsidR="00871721" w:rsidRDefault="00871721" w:rsidP="00871721">
            <w:pPr>
              <w:widowControl w:val="0"/>
              <w:jc w:val="center"/>
              <w:rPr>
                <w:rFonts w:ascii="Open Sans" w:eastAsia="Open Sans" w:hAnsi="Open Sans" w:cs="Open Sans"/>
                <w:b/>
                <w:color w:val="004B88"/>
                <w:sz w:val="22"/>
                <w:szCs w:val="22"/>
              </w:rPr>
            </w:pPr>
          </w:p>
        </w:tc>
      </w:tr>
      <w:tr w:rsidR="00871721" w:rsidRPr="00AC19D4" w14:paraId="16DF6C5E" w14:textId="77777777" w:rsidTr="1B42BA88">
        <w:tblPrEx>
          <w:jc w:val="center"/>
        </w:tblPrEx>
        <w:trPr>
          <w:trHeight w:val="428"/>
          <w:jc w:val="center"/>
        </w:trPr>
        <w:tc>
          <w:tcPr>
            <w:tcW w:w="614" w:type="dxa"/>
            <w:tcBorders>
              <w:top w:val="single" w:sz="4" w:space="0" w:color="004B88"/>
              <w:left w:val="single" w:sz="4" w:space="0" w:color="004B88"/>
              <w:bottom w:val="single" w:sz="4" w:space="0" w:color="004B88"/>
              <w:right w:val="single" w:sz="4" w:space="0" w:color="004B88"/>
            </w:tcBorders>
            <w:shd w:val="clear" w:color="auto" w:fill="auto"/>
            <w:vAlign w:val="center"/>
          </w:tcPr>
          <w:p w14:paraId="47886996" w14:textId="481E505C" w:rsidR="00871721" w:rsidRDefault="00DF6525" w:rsidP="00871721">
            <w:pPr>
              <w:widowControl w:val="0"/>
              <w:rPr>
                <w:rFonts w:ascii="Open Sans" w:eastAsia="Open Sans" w:hAnsi="Open Sans" w:cs="Open Sans"/>
                <w:color w:val="004B88"/>
                <w:sz w:val="22"/>
                <w:szCs w:val="22"/>
              </w:rPr>
            </w:pPr>
            <w:r>
              <w:rPr>
                <w:rFonts w:ascii="Open Sans" w:eastAsia="Open Sans" w:hAnsi="Open Sans" w:cs="Open Sans"/>
                <w:color w:val="004B88"/>
                <w:sz w:val="22"/>
                <w:szCs w:val="22"/>
              </w:rPr>
              <w:t>3.</w:t>
            </w:r>
          </w:p>
        </w:tc>
        <w:tc>
          <w:tcPr>
            <w:tcW w:w="6315" w:type="dxa"/>
            <w:tcBorders>
              <w:top w:val="single" w:sz="4" w:space="0" w:color="004B88"/>
              <w:left w:val="single" w:sz="4" w:space="0" w:color="004B88"/>
              <w:bottom w:val="single" w:sz="4" w:space="0" w:color="004B88"/>
              <w:right w:val="single" w:sz="4" w:space="0" w:color="004B88"/>
            </w:tcBorders>
            <w:shd w:val="clear" w:color="auto" w:fill="auto"/>
            <w:vAlign w:val="center"/>
          </w:tcPr>
          <w:p w14:paraId="6148A897" w14:textId="77777777" w:rsidR="00871721" w:rsidRPr="00DF6525" w:rsidRDefault="00871721" w:rsidP="00871721">
            <w:pPr>
              <w:spacing w:before="100" w:beforeAutospacing="1" w:after="100" w:afterAutospacing="1"/>
              <w:rPr>
                <w:rFonts w:ascii="Open Sans" w:hAnsi="Open Sans" w:cs="Open Sans"/>
                <w:color w:val="004B88"/>
              </w:rPr>
            </w:pPr>
            <w:r w:rsidRPr="00DF6525">
              <w:rPr>
                <w:rFonts w:ascii="Open Sans" w:hAnsi="Open Sans" w:cs="Open Sans"/>
                <w:color w:val="004B88"/>
              </w:rPr>
              <w:t>Ability to research, analyse and interpret complex information and produce and present clear re</w:t>
            </w:r>
            <w:r w:rsidRPr="00DF6525">
              <w:rPr>
                <w:rFonts w:ascii="Open Sans" w:hAnsi="Open Sans" w:cs="Open Sans"/>
                <w:color w:val="1F4E79" w:themeColor="accent1" w:themeShade="80"/>
              </w:rPr>
              <w:t xml:space="preserve">ports </w:t>
            </w:r>
            <w:r w:rsidRPr="00DF6525">
              <w:rPr>
                <w:rFonts w:ascii="Open Sans" w:hAnsi="Open Sans" w:cs="Open Sans"/>
                <w:color w:val="004B88"/>
              </w:rPr>
              <w:t>verbally and in writing.</w:t>
            </w:r>
          </w:p>
        </w:tc>
        <w:tc>
          <w:tcPr>
            <w:tcW w:w="1354" w:type="dxa"/>
            <w:tcBorders>
              <w:top w:val="single" w:sz="4" w:space="0" w:color="004B88"/>
              <w:left w:val="single" w:sz="4" w:space="0" w:color="004B88"/>
              <w:bottom w:val="single" w:sz="4" w:space="0" w:color="004B88"/>
              <w:right w:val="single" w:sz="4" w:space="0" w:color="004B88"/>
            </w:tcBorders>
            <w:shd w:val="clear" w:color="auto" w:fill="auto"/>
            <w:vAlign w:val="center"/>
          </w:tcPr>
          <w:p w14:paraId="3DEEC669" w14:textId="77777777" w:rsidR="00871721" w:rsidRDefault="00871721" w:rsidP="00871721">
            <w:pPr>
              <w:widowControl w:val="0"/>
              <w:jc w:val="center"/>
              <w:rPr>
                <w:rFonts w:ascii="Open Sans" w:eastAsia="Open Sans" w:hAnsi="Open Sans" w:cs="Open Sans"/>
                <w:b/>
                <w:color w:val="004B88"/>
                <w:sz w:val="22"/>
                <w:szCs w:val="22"/>
              </w:rPr>
            </w:pPr>
            <w:r>
              <w:rPr>
                <w:rFonts w:ascii="Wingdings" w:eastAsia="Wingdings" w:hAnsi="Wingdings" w:cs="Wingdings"/>
                <w:b/>
                <w:color w:val="004B88"/>
                <w:sz w:val="22"/>
                <w:szCs w:val="22"/>
              </w:rPr>
              <w:t></w:t>
            </w:r>
          </w:p>
        </w:tc>
        <w:tc>
          <w:tcPr>
            <w:tcW w:w="1345" w:type="dxa"/>
            <w:tcBorders>
              <w:top w:val="single" w:sz="4" w:space="0" w:color="004B88"/>
              <w:left w:val="single" w:sz="4" w:space="0" w:color="004B88"/>
              <w:bottom w:val="single" w:sz="4" w:space="0" w:color="004B88"/>
              <w:right w:val="single" w:sz="4" w:space="0" w:color="004B88"/>
            </w:tcBorders>
            <w:shd w:val="clear" w:color="auto" w:fill="auto"/>
            <w:vAlign w:val="center"/>
          </w:tcPr>
          <w:p w14:paraId="3656B9AB" w14:textId="77777777" w:rsidR="00871721" w:rsidRDefault="00871721" w:rsidP="00871721">
            <w:pPr>
              <w:widowControl w:val="0"/>
              <w:jc w:val="center"/>
              <w:rPr>
                <w:rFonts w:ascii="Open Sans" w:eastAsia="Open Sans" w:hAnsi="Open Sans" w:cs="Open Sans"/>
                <w:b/>
                <w:color w:val="004B88"/>
                <w:sz w:val="22"/>
                <w:szCs w:val="22"/>
              </w:rPr>
            </w:pPr>
          </w:p>
        </w:tc>
      </w:tr>
      <w:tr w:rsidR="00871721" w:rsidRPr="00AC19D4" w14:paraId="03ED72A9" w14:textId="77777777" w:rsidTr="1B42BA88">
        <w:tblPrEx>
          <w:jc w:val="center"/>
        </w:tblPrEx>
        <w:trPr>
          <w:trHeight w:val="428"/>
          <w:jc w:val="center"/>
        </w:trPr>
        <w:tc>
          <w:tcPr>
            <w:tcW w:w="614" w:type="dxa"/>
            <w:tcBorders>
              <w:top w:val="single" w:sz="4" w:space="0" w:color="004B88"/>
              <w:left w:val="single" w:sz="4" w:space="0" w:color="004B88"/>
              <w:bottom w:val="single" w:sz="4" w:space="0" w:color="004B88"/>
              <w:right w:val="single" w:sz="4" w:space="0" w:color="004B88"/>
            </w:tcBorders>
            <w:shd w:val="clear" w:color="auto" w:fill="auto"/>
            <w:vAlign w:val="center"/>
          </w:tcPr>
          <w:p w14:paraId="1F75A9DD" w14:textId="79F25013" w:rsidR="00871721" w:rsidRDefault="00DF6525" w:rsidP="00871721">
            <w:pPr>
              <w:widowControl w:val="0"/>
              <w:rPr>
                <w:rFonts w:ascii="Open Sans" w:eastAsia="Open Sans" w:hAnsi="Open Sans" w:cs="Open Sans"/>
                <w:color w:val="004B88"/>
                <w:sz w:val="22"/>
                <w:szCs w:val="22"/>
              </w:rPr>
            </w:pPr>
            <w:r>
              <w:rPr>
                <w:rFonts w:ascii="Open Sans" w:eastAsia="Open Sans" w:hAnsi="Open Sans" w:cs="Open Sans"/>
                <w:color w:val="004B88"/>
                <w:sz w:val="22"/>
                <w:szCs w:val="22"/>
              </w:rPr>
              <w:t>4.</w:t>
            </w:r>
          </w:p>
        </w:tc>
        <w:tc>
          <w:tcPr>
            <w:tcW w:w="6315" w:type="dxa"/>
            <w:tcBorders>
              <w:top w:val="single" w:sz="4" w:space="0" w:color="004B88"/>
              <w:left w:val="single" w:sz="4" w:space="0" w:color="004B88"/>
              <w:bottom w:val="single" w:sz="4" w:space="0" w:color="004B88"/>
              <w:right w:val="single" w:sz="4" w:space="0" w:color="004B88"/>
            </w:tcBorders>
            <w:shd w:val="clear" w:color="auto" w:fill="auto"/>
            <w:vAlign w:val="center"/>
          </w:tcPr>
          <w:p w14:paraId="36EEC53C" w14:textId="77777777" w:rsidR="00871721" w:rsidRPr="00DF6525" w:rsidRDefault="00C170BE" w:rsidP="00C170BE">
            <w:pPr>
              <w:spacing w:before="100" w:beforeAutospacing="1" w:after="100" w:afterAutospacing="1"/>
              <w:rPr>
                <w:rFonts w:ascii="Open Sans" w:hAnsi="Open Sans" w:cs="Open Sans"/>
                <w:color w:val="004B88"/>
              </w:rPr>
            </w:pPr>
            <w:r w:rsidRPr="00DF6525">
              <w:rPr>
                <w:rFonts w:ascii="Open Sans" w:hAnsi="Open Sans" w:cs="Open Sans"/>
                <w:color w:val="004B88"/>
              </w:rPr>
              <w:t xml:space="preserve">Ability to use a variety of IT/digital systems and packages. </w:t>
            </w:r>
          </w:p>
        </w:tc>
        <w:tc>
          <w:tcPr>
            <w:tcW w:w="1354" w:type="dxa"/>
            <w:tcBorders>
              <w:top w:val="single" w:sz="4" w:space="0" w:color="004B88"/>
              <w:left w:val="single" w:sz="4" w:space="0" w:color="004B88"/>
              <w:bottom w:val="single" w:sz="4" w:space="0" w:color="004B88"/>
              <w:right w:val="single" w:sz="4" w:space="0" w:color="004B88"/>
            </w:tcBorders>
            <w:shd w:val="clear" w:color="auto" w:fill="auto"/>
            <w:vAlign w:val="center"/>
          </w:tcPr>
          <w:p w14:paraId="45FB0818" w14:textId="77777777" w:rsidR="00871721" w:rsidRDefault="00871721" w:rsidP="00871721">
            <w:pPr>
              <w:widowControl w:val="0"/>
              <w:jc w:val="center"/>
              <w:rPr>
                <w:rFonts w:ascii="Open Sans" w:eastAsia="Open Sans" w:hAnsi="Open Sans" w:cs="Open Sans"/>
                <w:b/>
                <w:color w:val="004B88"/>
                <w:sz w:val="22"/>
                <w:szCs w:val="22"/>
              </w:rPr>
            </w:pPr>
            <w:r>
              <w:rPr>
                <w:rFonts w:ascii="Wingdings" w:eastAsia="Wingdings" w:hAnsi="Wingdings" w:cs="Wingdings"/>
                <w:b/>
                <w:color w:val="004B88"/>
                <w:sz w:val="22"/>
                <w:szCs w:val="22"/>
              </w:rPr>
              <w:t></w:t>
            </w:r>
          </w:p>
        </w:tc>
        <w:tc>
          <w:tcPr>
            <w:tcW w:w="1345" w:type="dxa"/>
            <w:tcBorders>
              <w:top w:val="single" w:sz="4" w:space="0" w:color="004B88"/>
              <w:left w:val="single" w:sz="4" w:space="0" w:color="004B88"/>
              <w:bottom w:val="single" w:sz="4" w:space="0" w:color="004B88"/>
              <w:right w:val="single" w:sz="4" w:space="0" w:color="004B88"/>
            </w:tcBorders>
            <w:shd w:val="clear" w:color="auto" w:fill="auto"/>
            <w:vAlign w:val="center"/>
          </w:tcPr>
          <w:p w14:paraId="049F31CB" w14:textId="77777777" w:rsidR="00871721" w:rsidRDefault="00871721" w:rsidP="00871721">
            <w:pPr>
              <w:widowControl w:val="0"/>
              <w:jc w:val="center"/>
              <w:rPr>
                <w:rFonts w:ascii="Open Sans" w:eastAsia="Open Sans" w:hAnsi="Open Sans" w:cs="Open Sans"/>
                <w:b/>
                <w:color w:val="004B88"/>
                <w:sz w:val="22"/>
                <w:szCs w:val="22"/>
              </w:rPr>
            </w:pPr>
          </w:p>
        </w:tc>
      </w:tr>
      <w:tr w:rsidR="00C170BE" w:rsidRPr="00AC19D4" w14:paraId="7FBF323A" w14:textId="77777777" w:rsidTr="1B42BA88">
        <w:tblPrEx>
          <w:jc w:val="center"/>
        </w:tblPrEx>
        <w:trPr>
          <w:trHeight w:val="428"/>
          <w:jc w:val="center"/>
        </w:trPr>
        <w:tc>
          <w:tcPr>
            <w:tcW w:w="614" w:type="dxa"/>
            <w:tcBorders>
              <w:top w:val="single" w:sz="4" w:space="0" w:color="004B88"/>
              <w:left w:val="single" w:sz="4" w:space="0" w:color="004B88"/>
              <w:bottom w:val="single" w:sz="4" w:space="0" w:color="004B88"/>
              <w:right w:val="single" w:sz="4" w:space="0" w:color="004B88"/>
            </w:tcBorders>
            <w:shd w:val="clear" w:color="auto" w:fill="auto"/>
            <w:vAlign w:val="center"/>
          </w:tcPr>
          <w:p w14:paraId="0F9ABB3F" w14:textId="290B5CDE" w:rsidR="00C170BE" w:rsidRDefault="00DF6525" w:rsidP="00C170BE">
            <w:pPr>
              <w:widowControl w:val="0"/>
              <w:rPr>
                <w:rFonts w:ascii="Open Sans" w:eastAsia="Open Sans" w:hAnsi="Open Sans" w:cs="Open Sans"/>
                <w:color w:val="004B88"/>
                <w:sz w:val="22"/>
                <w:szCs w:val="22"/>
              </w:rPr>
            </w:pPr>
            <w:r>
              <w:rPr>
                <w:rFonts w:ascii="Open Sans" w:eastAsia="Open Sans" w:hAnsi="Open Sans" w:cs="Open Sans"/>
                <w:color w:val="004B88"/>
                <w:sz w:val="22"/>
                <w:szCs w:val="22"/>
              </w:rPr>
              <w:t>5.</w:t>
            </w:r>
          </w:p>
        </w:tc>
        <w:tc>
          <w:tcPr>
            <w:tcW w:w="6315" w:type="dxa"/>
            <w:tcBorders>
              <w:top w:val="single" w:sz="4" w:space="0" w:color="004B88"/>
              <w:left w:val="single" w:sz="4" w:space="0" w:color="004B88"/>
              <w:bottom w:val="single" w:sz="4" w:space="0" w:color="004B88"/>
              <w:right w:val="single" w:sz="4" w:space="0" w:color="004B88"/>
            </w:tcBorders>
            <w:shd w:val="clear" w:color="auto" w:fill="auto"/>
            <w:vAlign w:val="center"/>
          </w:tcPr>
          <w:p w14:paraId="78A77D09" w14:textId="4A2C6DC7" w:rsidR="00C170BE" w:rsidRPr="00DF6525" w:rsidRDefault="00DF6525" w:rsidP="00C170BE">
            <w:pPr>
              <w:widowControl w:val="0"/>
              <w:rPr>
                <w:rFonts w:ascii="Open Sans" w:eastAsia="Open Sans" w:hAnsi="Open Sans" w:cs="Open Sans"/>
                <w:color w:val="004B88"/>
              </w:rPr>
            </w:pPr>
            <w:r>
              <w:rPr>
                <w:rFonts w:ascii="Open Sans" w:eastAsia="Open Sans" w:hAnsi="Open Sans" w:cs="Open Sans"/>
                <w:color w:val="004B88"/>
              </w:rPr>
              <w:t>Experience of working under a Legal Aid contract.</w:t>
            </w:r>
          </w:p>
        </w:tc>
        <w:tc>
          <w:tcPr>
            <w:tcW w:w="1354" w:type="dxa"/>
            <w:tcBorders>
              <w:top w:val="single" w:sz="4" w:space="0" w:color="004B88"/>
              <w:left w:val="single" w:sz="4" w:space="0" w:color="004B88"/>
              <w:bottom w:val="single" w:sz="4" w:space="0" w:color="004B88"/>
              <w:right w:val="single" w:sz="4" w:space="0" w:color="004B88"/>
            </w:tcBorders>
            <w:shd w:val="clear" w:color="auto" w:fill="auto"/>
            <w:vAlign w:val="center"/>
          </w:tcPr>
          <w:p w14:paraId="53128261" w14:textId="14DAED29" w:rsidR="00C170BE" w:rsidRDefault="00C170BE" w:rsidP="00C170BE">
            <w:pPr>
              <w:widowControl w:val="0"/>
              <w:jc w:val="center"/>
              <w:rPr>
                <w:rFonts w:ascii="Open Sans" w:eastAsia="Open Sans" w:hAnsi="Open Sans" w:cs="Open Sans"/>
                <w:b/>
                <w:color w:val="004B88"/>
                <w:sz w:val="22"/>
                <w:szCs w:val="22"/>
              </w:rPr>
            </w:pPr>
          </w:p>
        </w:tc>
        <w:tc>
          <w:tcPr>
            <w:tcW w:w="1345" w:type="dxa"/>
            <w:tcBorders>
              <w:top w:val="single" w:sz="4" w:space="0" w:color="004B88"/>
              <w:left w:val="single" w:sz="4" w:space="0" w:color="004B88"/>
              <w:bottom w:val="single" w:sz="4" w:space="0" w:color="004B88"/>
              <w:right w:val="single" w:sz="4" w:space="0" w:color="004B88"/>
            </w:tcBorders>
            <w:shd w:val="clear" w:color="auto" w:fill="auto"/>
            <w:vAlign w:val="center"/>
          </w:tcPr>
          <w:p w14:paraId="62486C05" w14:textId="49844EF0" w:rsidR="00C170BE" w:rsidRDefault="00DF6525" w:rsidP="00C170BE">
            <w:pPr>
              <w:widowControl w:val="0"/>
              <w:jc w:val="center"/>
              <w:rPr>
                <w:rFonts w:ascii="Open Sans" w:eastAsia="Open Sans" w:hAnsi="Open Sans" w:cs="Open Sans"/>
                <w:b/>
                <w:color w:val="004B88"/>
                <w:sz w:val="22"/>
                <w:szCs w:val="22"/>
              </w:rPr>
            </w:pPr>
            <w:r w:rsidRPr="00DF6525">
              <w:rPr>
                <w:rFonts w:ascii="Wingdings" w:eastAsia="Wingdings" w:hAnsi="Wingdings" w:cs="Wingdings"/>
                <w:b/>
                <w:color w:val="004B88"/>
                <w:sz w:val="22"/>
                <w:szCs w:val="22"/>
              </w:rPr>
              <w:t></w:t>
            </w:r>
          </w:p>
        </w:tc>
      </w:tr>
      <w:tr w:rsidR="00DF6525" w:rsidRPr="00AC19D4" w14:paraId="0B149B74" w14:textId="77777777" w:rsidTr="1B42BA88">
        <w:tblPrEx>
          <w:jc w:val="center"/>
        </w:tblPrEx>
        <w:trPr>
          <w:trHeight w:val="428"/>
          <w:jc w:val="center"/>
        </w:trPr>
        <w:tc>
          <w:tcPr>
            <w:tcW w:w="614" w:type="dxa"/>
            <w:tcBorders>
              <w:top w:val="single" w:sz="4" w:space="0" w:color="004B88"/>
              <w:left w:val="single" w:sz="4" w:space="0" w:color="004B88"/>
              <w:bottom w:val="single" w:sz="4" w:space="0" w:color="004B88"/>
              <w:right w:val="single" w:sz="4" w:space="0" w:color="004B88"/>
            </w:tcBorders>
            <w:shd w:val="clear" w:color="auto" w:fill="auto"/>
            <w:vAlign w:val="center"/>
          </w:tcPr>
          <w:p w14:paraId="439E58F3" w14:textId="55385F6B" w:rsidR="00DF6525" w:rsidRDefault="00DF6525" w:rsidP="00C170BE">
            <w:pPr>
              <w:widowControl w:val="0"/>
              <w:rPr>
                <w:rFonts w:ascii="Open Sans" w:eastAsia="Open Sans" w:hAnsi="Open Sans" w:cs="Open Sans"/>
                <w:color w:val="004B88"/>
                <w:sz w:val="22"/>
                <w:szCs w:val="22"/>
              </w:rPr>
            </w:pPr>
            <w:r>
              <w:rPr>
                <w:rFonts w:ascii="Open Sans" w:eastAsia="Open Sans" w:hAnsi="Open Sans" w:cs="Open Sans"/>
                <w:color w:val="004B88"/>
                <w:sz w:val="22"/>
                <w:szCs w:val="22"/>
              </w:rPr>
              <w:t>6.</w:t>
            </w:r>
          </w:p>
        </w:tc>
        <w:tc>
          <w:tcPr>
            <w:tcW w:w="6315" w:type="dxa"/>
            <w:tcBorders>
              <w:top w:val="single" w:sz="4" w:space="0" w:color="004B88"/>
              <w:left w:val="single" w:sz="4" w:space="0" w:color="004B88"/>
              <w:bottom w:val="single" w:sz="4" w:space="0" w:color="004B88"/>
              <w:right w:val="single" w:sz="4" w:space="0" w:color="004B88"/>
            </w:tcBorders>
            <w:shd w:val="clear" w:color="auto" w:fill="auto"/>
            <w:vAlign w:val="center"/>
          </w:tcPr>
          <w:p w14:paraId="2CC7433C" w14:textId="32474F7D" w:rsidR="00DF6525" w:rsidRDefault="00DF6525" w:rsidP="00C170BE">
            <w:pPr>
              <w:widowControl w:val="0"/>
              <w:rPr>
                <w:rFonts w:ascii="Open Sans" w:eastAsia="Open Sans" w:hAnsi="Open Sans" w:cs="Open Sans"/>
                <w:color w:val="004B88"/>
              </w:rPr>
            </w:pPr>
            <w:r>
              <w:rPr>
                <w:rFonts w:ascii="Open Sans" w:eastAsia="Open Sans" w:hAnsi="Open Sans" w:cs="Open Sans"/>
                <w:color w:val="004B88"/>
              </w:rPr>
              <w:t>Experience of representing clients at Court/ Tribunal</w:t>
            </w:r>
          </w:p>
        </w:tc>
        <w:tc>
          <w:tcPr>
            <w:tcW w:w="1354" w:type="dxa"/>
            <w:tcBorders>
              <w:top w:val="single" w:sz="4" w:space="0" w:color="004B88"/>
              <w:left w:val="single" w:sz="4" w:space="0" w:color="004B88"/>
              <w:bottom w:val="single" w:sz="4" w:space="0" w:color="004B88"/>
              <w:right w:val="single" w:sz="4" w:space="0" w:color="004B88"/>
            </w:tcBorders>
            <w:shd w:val="clear" w:color="auto" w:fill="auto"/>
            <w:vAlign w:val="center"/>
          </w:tcPr>
          <w:p w14:paraId="736B3048" w14:textId="77777777" w:rsidR="00DF6525" w:rsidRDefault="00DF6525" w:rsidP="00C170BE">
            <w:pPr>
              <w:widowControl w:val="0"/>
              <w:jc w:val="center"/>
              <w:rPr>
                <w:rFonts w:ascii="Open Sans" w:eastAsia="Open Sans" w:hAnsi="Open Sans" w:cs="Open Sans"/>
                <w:b/>
                <w:color w:val="004B88"/>
                <w:sz w:val="22"/>
                <w:szCs w:val="22"/>
              </w:rPr>
            </w:pPr>
          </w:p>
        </w:tc>
        <w:tc>
          <w:tcPr>
            <w:tcW w:w="1345" w:type="dxa"/>
            <w:tcBorders>
              <w:top w:val="single" w:sz="4" w:space="0" w:color="004B88"/>
              <w:left w:val="single" w:sz="4" w:space="0" w:color="004B88"/>
              <w:bottom w:val="single" w:sz="4" w:space="0" w:color="004B88"/>
              <w:right w:val="single" w:sz="4" w:space="0" w:color="004B88"/>
            </w:tcBorders>
            <w:shd w:val="clear" w:color="auto" w:fill="auto"/>
            <w:vAlign w:val="center"/>
          </w:tcPr>
          <w:p w14:paraId="7228320A" w14:textId="3EAC983C" w:rsidR="00DF6525" w:rsidRPr="00DF6525" w:rsidRDefault="00DF6525" w:rsidP="00C170BE">
            <w:pPr>
              <w:widowControl w:val="0"/>
              <w:jc w:val="center"/>
              <w:rPr>
                <w:rFonts w:ascii="Wingdings" w:eastAsia="Wingdings" w:hAnsi="Wingdings" w:cs="Wingdings"/>
                <w:b/>
                <w:color w:val="004B88"/>
                <w:sz w:val="22"/>
                <w:szCs w:val="22"/>
              </w:rPr>
            </w:pPr>
            <w:r w:rsidRPr="00DF6525">
              <w:rPr>
                <w:rFonts w:ascii="Wingdings" w:eastAsia="Wingdings" w:hAnsi="Wingdings" w:cs="Wingdings"/>
                <w:b/>
                <w:color w:val="004B88"/>
                <w:sz w:val="22"/>
                <w:szCs w:val="22"/>
              </w:rPr>
              <w:t></w:t>
            </w:r>
          </w:p>
        </w:tc>
      </w:tr>
      <w:tr w:rsidR="00C170BE" w:rsidRPr="00AC19D4" w14:paraId="39B70FFD" w14:textId="77777777" w:rsidTr="1B42BA88">
        <w:tblPrEx>
          <w:jc w:val="center"/>
        </w:tblPrEx>
        <w:trPr>
          <w:trHeight w:val="428"/>
          <w:jc w:val="center"/>
        </w:trPr>
        <w:tc>
          <w:tcPr>
            <w:tcW w:w="614" w:type="dxa"/>
            <w:tcBorders>
              <w:top w:val="single" w:sz="4" w:space="0" w:color="004B88"/>
              <w:left w:val="single" w:sz="4" w:space="0" w:color="004B88"/>
              <w:bottom w:val="single" w:sz="4" w:space="0" w:color="004B88"/>
              <w:right w:val="single" w:sz="4" w:space="0" w:color="004B88"/>
            </w:tcBorders>
            <w:shd w:val="clear" w:color="auto" w:fill="auto"/>
            <w:vAlign w:val="center"/>
          </w:tcPr>
          <w:p w14:paraId="56C72689" w14:textId="0E326842" w:rsidR="00C170BE" w:rsidRDefault="00DF6525" w:rsidP="00C170BE">
            <w:pPr>
              <w:widowControl w:val="0"/>
              <w:rPr>
                <w:rFonts w:ascii="Open Sans" w:eastAsia="Open Sans" w:hAnsi="Open Sans" w:cs="Open Sans"/>
                <w:color w:val="004B88"/>
                <w:sz w:val="22"/>
                <w:szCs w:val="22"/>
              </w:rPr>
            </w:pPr>
            <w:r>
              <w:rPr>
                <w:rFonts w:ascii="Open Sans" w:eastAsia="Open Sans" w:hAnsi="Open Sans" w:cs="Open Sans"/>
                <w:color w:val="004B88"/>
                <w:sz w:val="22"/>
                <w:szCs w:val="22"/>
              </w:rPr>
              <w:t>7.</w:t>
            </w:r>
          </w:p>
        </w:tc>
        <w:tc>
          <w:tcPr>
            <w:tcW w:w="6315" w:type="dxa"/>
            <w:tcBorders>
              <w:top w:val="single" w:sz="4" w:space="0" w:color="004B88"/>
              <w:left w:val="single" w:sz="4" w:space="0" w:color="004B88"/>
              <w:bottom w:val="single" w:sz="4" w:space="0" w:color="004B88"/>
              <w:right w:val="single" w:sz="4" w:space="0" w:color="004B88"/>
            </w:tcBorders>
            <w:shd w:val="clear" w:color="auto" w:fill="auto"/>
            <w:vAlign w:val="center"/>
          </w:tcPr>
          <w:p w14:paraId="3A9AE036" w14:textId="77777777" w:rsidR="00C170BE" w:rsidRPr="00DF6525" w:rsidRDefault="00C170BE" w:rsidP="00C170BE">
            <w:pPr>
              <w:widowControl w:val="0"/>
              <w:rPr>
                <w:rFonts w:ascii="Open Sans" w:eastAsia="Open Sans" w:hAnsi="Open Sans" w:cs="Open Sans"/>
                <w:color w:val="004B88"/>
              </w:rPr>
            </w:pPr>
            <w:r w:rsidRPr="00DF6525">
              <w:rPr>
                <w:rFonts w:ascii="Open Sans" w:eastAsia="Open Sans" w:hAnsi="Open Sans" w:cs="Open Sans"/>
                <w:color w:val="004B88"/>
              </w:rPr>
              <w:t>Ability to give and receive feedback objectively and sensitively and a willingness to challenge constructively.</w:t>
            </w:r>
          </w:p>
        </w:tc>
        <w:tc>
          <w:tcPr>
            <w:tcW w:w="1354" w:type="dxa"/>
            <w:tcBorders>
              <w:top w:val="single" w:sz="4" w:space="0" w:color="004B88"/>
              <w:left w:val="single" w:sz="4" w:space="0" w:color="004B88"/>
              <w:bottom w:val="single" w:sz="4" w:space="0" w:color="004B88"/>
              <w:right w:val="single" w:sz="4" w:space="0" w:color="004B88"/>
            </w:tcBorders>
            <w:shd w:val="clear" w:color="auto" w:fill="auto"/>
            <w:vAlign w:val="center"/>
          </w:tcPr>
          <w:p w14:paraId="4101652C" w14:textId="77777777" w:rsidR="00C170BE" w:rsidRDefault="00C170BE" w:rsidP="00C170BE">
            <w:pPr>
              <w:widowControl w:val="0"/>
              <w:jc w:val="center"/>
              <w:rPr>
                <w:rFonts w:ascii="Open Sans" w:eastAsia="Open Sans" w:hAnsi="Open Sans" w:cs="Open Sans"/>
                <w:b/>
                <w:color w:val="004B88"/>
                <w:sz w:val="22"/>
                <w:szCs w:val="22"/>
              </w:rPr>
            </w:pPr>
            <w:r>
              <w:rPr>
                <w:rFonts w:ascii="Wingdings" w:eastAsia="Wingdings" w:hAnsi="Wingdings" w:cs="Wingdings"/>
                <w:b/>
                <w:color w:val="004B88"/>
                <w:sz w:val="22"/>
                <w:szCs w:val="22"/>
              </w:rPr>
              <w:t></w:t>
            </w:r>
          </w:p>
        </w:tc>
        <w:tc>
          <w:tcPr>
            <w:tcW w:w="1345" w:type="dxa"/>
            <w:tcBorders>
              <w:top w:val="single" w:sz="4" w:space="0" w:color="004B88"/>
              <w:left w:val="single" w:sz="4" w:space="0" w:color="004B88"/>
              <w:bottom w:val="single" w:sz="4" w:space="0" w:color="004B88"/>
              <w:right w:val="single" w:sz="4" w:space="0" w:color="004B88"/>
            </w:tcBorders>
            <w:shd w:val="clear" w:color="auto" w:fill="auto"/>
            <w:vAlign w:val="center"/>
          </w:tcPr>
          <w:p w14:paraId="4B99056E" w14:textId="77777777" w:rsidR="00C170BE" w:rsidRDefault="00C170BE" w:rsidP="00C170BE">
            <w:pPr>
              <w:widowControl w:val="0"/>
              <w:jc w:val="center"/>
              <w:rPr>
                <w:rFonts w:ascii="Open Sans" w:eastAsia="Open Sans" w:hAnsi="Open Sans" w:cs="Open Sans"/>
                <w:b/>
                <w:color w:val="004B88"/>
                <w:sz w:val="22"/>
                <w:szCs w:val="22"/>
              </w:rPr>
            </w:pPr>
          </w:p>
        </w:tc>
      </w:tr>
      <w:tr w:rsidR="00C170BE" w:rsidRPr="00AC19D4" w14:paraId="595168BA" w14:textId="77777777" w:rsidTr="1B42BA88">
        <w:tblPrEx>
          <w:jc w:val="center"/>
        </w:tblPrEx>
        <w:trPr>
          <w:trHeight w:val="428"/>
          <w:jc w:val="center"/>
        </w:trPr>
        <w:tc>
          <w:tcPr>
            <w:tcW w:w="614" w:type="dxa"/>
            <w:tcBorders>
              <w:top w:val="single" w:sz="4" w:space="0" w:color="004B88"/>
              <w:left w:val="single" w:sz="4" w:space="0" w:color="004B88"/>
              <w:bottom w:val="single" w:sz="4" w:space="0" w:color="004B88"/>
              <w:right w:val="single" w:sz="4" w:space="0" w:color="004B88"/>
            </w:tcBorders>
            <w:shd w:val="clear" w:color="auto" w:fill="auto"/>
            <w:vAlign w:val="center"/>
          </w:tcPr>
          <w:p w14:paraId="4BC6DBBF" w14:textId="5DE4B0C6" w:rsidR="00C170BE" w:rsidRDefault="00DF6525" w:rsidP="00C170BE">
            <w:pPr>
              <w:widowControl w:val="0"/>
              <w:rPr>
                <w:rFonts w:ascii="Open Sans" w:eastAsia="Open Sans" w:hAnsi="Open Sans" w:cs="Open Sans"/>
                <w:color w:val="004B88"/>
                <w:sz w:val="22"/>
                <w:szCs w:val="22"/>
              </w:rPr>
            </w:pPr>
            <w:r>
              <w:rPr>
                <w:rFonts w:ascii="Open Sans" w:eastAsia="Open Sans" w:hAnsi="Open Sans" w:cs="Open Sans"/>
                <w:color w:val="004B88"/>
                <w:sz w:val="22"/>
                <w:szCs w:val="22"/>
              </w:rPr>
              <w:t>8</w:t>
            </w:r>
            <w:r w:rsidR="00C170BE">
              <w:rPr>
                <w:rFonts w:ascii="Open Sans" w:eastAsia="Open Sans" w:hAnsi="Open Sans" w:cs="Open Sans"/>
                <w:color w:val="004B88"/>
                <w:sz w:val="22"/>
                <w:szCs w:val="22"/>
              </w:rPr>
              <w:t>.</w:t>
            </w:r>
          </w:p>
        </w:tc>
        <w:tc>
          <w:tcPr>
            <w:tcW w:w="6315" w:type="dxa"/>
            <w:tcBorders>
              <w:top w:val="single" w:sz="4" w:space="0" w:color="004B88"/>
              <w:left w:val="single" w:sz="4" w:space="0" w:color="004B88"/>
              <w:bottom w:val="single" w:sz="4" w:space="0" w:color="004B88"/>
              <w:right w:val="single" w:sz="4" w:space="0" w:color="004B88"/>
            </w:tcBorders>
            <w:shd w:val="clear" w:color="auto" w:fill="auto"/>
            <w:vAlign w:val="center"/>
          </w:tcPr>
          <w:p w14:paraId="662DE1D0" w14:textId="77777777" w:rsidR="00C170BE" w:rsidRPr="00DF6525" w:rsidRDefault="00C170BE" w:rsidP="00C170BE">
            <w:pPr>
              <w:widowControl w:val="0"/>
              <w:rPr>
                <w:rFonts w:ascii="Open Sans" w:eastAsia="Open Sans" w:hAnsi="Open Sans" w:cs="Open Sans"/>
                <w:color w:val="004B88"/>
              </w:rPr>
            </w:pPr>
            <w:r w:rsidRPr="00DF6525">
              <w:rPr>
                <w:rFonts w:ascii="Open Sans" w:eastAsia="Open Sans" w:hAnsi="Open Sans" w:cs="Open Sans"/>
                <w:color w:val="004B88"/>
              </w:rPr>
              <w:t>Ability to work with a variety of organisations and to earn and maintain the trust and respect of those people with whom the organisation deals</w:t>
            </w:r>
          </w:p>
        </w:tc>
        <w:tc>
          <w:tcPr>
            <w:tcW w:w="1354" w:type="dxa"/>
            <w:tcBorders>
              <w:top w:val="single" w:sz="4" w:space="0" w:color="004B88"/>
              <w:left w:val="single" w:sz="4" w:space="0" w:color="004B88"/>
              <w:bottom w:val="single" w:sz="4" w:space="0" w:color="004B88"/>
              <w:right w:val="single" w:sz="4" w:space="0" w:color="004B88"/>
            </w:tcBorders>
            <w:shd w:val="clear" w:color="auto" w:fill="auto"/>
            <w:vAlign w:val="center"/>
          </w:tcPr>
          <w:p w14:paraId="1299C43A" w14:textId="77777777" w:rsidR="00C170BE" w:rsidRDefault="00C170BE" w:rsidP="00C170BE">
            <w:pPr>
              <w:widowControl w:val="0"/>
              <w:jc w:val="center"/>
              <w:rPr>
                <w:rFonts w:ascii="Open Sans" w:eastAsia="Open Sans" w:hAnsi="Open Sans" w:cs="Open Sans"/>
                <w:b/>
                <w:color w:val="004B88"/>
                <w:sz w:val="22"/>
                <w:szCs w:val="22"/>
              </w:rPr>
            </w:pPr>
            <w:r>
              <w:rPr>
                <w:rFonts w:ascii="Wingdings" w:eastAsia="Wingdings" w:hAnsi="Wingdings" w:cs="Wingdings"/>
                <w:b/>
                <w:color w:val="004B88"/>
                <w:sz w:val="22"/>
                <w:szCs w:val="22"/>
              </w:rPr>
              <w:t></w:t>
            </w:r>
          </w:p>
        </w:tc>
        <w:tc>
          <w:tcPr>
            <w:tcW w:w="1345" w:type="dxa"/>
            <w:tcBorders>
              <w:top w:val="single" w:sz="4" w:space="0" w:color="004B88"/>
              <w:left w:val="single" w:sz="4" w:space="0" w:color="004B88"/>
              <w:bottom w:val="single" w:sz="4" w:space="0" w:color="004B88"/>
              <w:right w:val="single" w:sz="4" w:space="0" w:color="004B88"/>
            </w:tcBorders>
            <w:shd w:val="clear" w:color="auto" w:fill="auto"/>
            <w:vAlign w:val="center"/>
          </w:tcPr>
          <w:p w14:paraId="4DDBEF00" w14:textId="77777777" w:rsidR="00C170BE" w:rsidRDefault="00C170BE" w:rsidP="00C170BE">
            <w:pPr>
              <w:widowControl w:val="0"/>
              <w:jc w:val="center"/>
              <w:rPr>
                <w:rFonts w:ascii="Open Sans" w:eastAsia="Open Sans" w:hAnsi="Open Sans" w:cs="Open Sans"/>
                <w:b/>
                <w:color w:val="004B88"/>
                <w:sz w:val="22"/>
                <w:szCs w:val="22"/>
              </w:rPr>
            </w:pPr>
          </w:p>
        </w:tc>
      </w:tr>
      <w:tr w:rsidR="00C170BE" w:rsidRPr="00AC19D4" w14:paraId="4E4AC97C" w14:textId="77777777" w:rsidTr="1B42BA88">
        <w:tblPrEx>
          <w:jc w:val="center"/>
        </w:tblPrEx>
        <w:trPr>
          <w:trHeight w:val="428"/>
          <w:jc w:val="center"/>
        </w:trPr>
        <w:tc>
          <w:tcPr>
            <w:tcW w:w="614" w:type="dxa"/>
            <w:tcBorders>
              <w:top w:val="single" w:sz="4" w:space="0" w:color="004B88"/>
              <w:left w:val="single" w:sz="4" w:space="0" w:color="004B88"/>
              <w:bottom w:val="single" w:sz="4" w:space="0" w:color="004B88"/>
              <w:right w:val="single" w:sz="4" w:space="0" w:color="004B88"/>
            </w:tcBorders>
            <w:shd w:val="clear" w:color="auto" w:fill="auto"/>
            <w:vAlign w:val="center"/>
          </w:tcPr>
          <w:p w14:paraId="45CB103B" w14:textId="380C09BB" w:rsidR="00C170BE" w:rsidRDefault="00DF6525" w:rsidP="00C170BE">
            <w:pPr>
              <w:widowControl w:val="0"/>
              <w:rPr>
                <w:rFonts w:ascii="Open Sans" w:eastAsia="Open Sans" w:hAnsi="Open Sans" w:cs="Open Sans"/>
                <w:color w:val="004B88"/>
                <w:sz w:val="22"/>
                <w:szCs w:val="22"/>
              </w:rPr>
            </w:pPr>
            <w:r>
              <w:rPr>
                <w:rFonts w:ascii="Open Sans" w:eastAsia="Open Sans" w:hAnsi="Open Sans" w:cs="Open Sans"/>
                <w:color w:val="004B88"/>
                <w:sz w:val="22"/>
                <w:szCs w:val="22"/>
              </w:rPr>
              <w:t>9</w:t>
            </w:r>
            <w:r w:rsidR="00C170BE">
              <w:rPr>
                <w:rFonts w:ascii="Open Sans" w:eastAsia="Open Sans" w:hAnsi="Open Sans" w:cs="Open Sans"/>
                <w:color w:val="004B88"/>
                <w:sz w:val="22"/>
                <w:szCs w:val="22"/>
              </w:rPr>
              <w:t>.</w:t>
            </w:r>
          </w:p>
        </w:tc>
        <w:tc>
          <w:tcPr>
            <w:tcW w:w="6315" w:type="dxa"/>
            <w:tcBorders>
              <w:top w:val="single" w:sz="4" w:space="0" w:color="004B88"/>
              <w:left w:val="single" w:sz="4" w:space="0" w:color="004B88"/>
              <w:bottom w:val="single" w:sz="4" w:space="0" w:color="004B88"/>
              <w:right w:val="single" w:sz="4" w:space="0" w:color="004B88"/>
            </w:tcBorders>
            <w:shd w:val="clear" w:color="auto" w:fill="auto"/>
            <w:vAlign w:val="center"/>
          </w:tcPr>
          <w:p w14:paraId="24635FCB" w14:textId="77777777" w:rsidR="00C170BE" w:rsidRPr="00DF6525" w:rsidRDefault="00C170BE" w:rsidP="00C170BE">
            <w:pPr>
              <w:widowControl w:val="0"/>
              <w:rPr>
                <w:rFonts w:ascii="Open Sans" w:eastAsia="Open Sans" w:hAnsi="Open Sans" w:cs="Open Sans"/>
                <w:color w:val="004B88"/>
              </w:rPr>
            </w:pPr>
            <w:r w:rsidRPr="00DF6525">
              <w:rPr>
                <w:rFonts w:ascii="Open Sans" w:eastAsia="Open Sans" w:hAnsi="Open Sans" w:cs="Open Sans"/>
                <w:color w:val="004B88"/>
              </w:rPr>
              <w:t xml:space="preserve">Proven understanding of equality and diversity and its application to the provision of advice.  </w:t>
            </w:r>
          </w:p>
        </w:tc>
        <w:tc>
          <w:tcPr>
            <w:tcW w:w="1354" w:type="dxa"/>
            <w:tcBorders>
              <w:top w:val="single" w:sz="4" w:space="0" w:color="004B88"/>
              <w:left w:val="single" w:sz="4" w:space="0" w:color="004B88"/>
              <w:bottom w:val="single" w:sz="4" w:space="0" w:color="004B88"/>
              <w:right w:val="single" w:sz="4" w:space="0" w:color="004B88"/>
            </w:tcBorders>
            <w:shd w:val="clear" w:color="auto" w:fill="auto"/>
            <w:vAlign w:val="center"/>
          </w:tcPr>
          <w:p w14:paraId="3461D779" w14:textId="77777777" w:rsidR="00C170BE" w:rsidRDefault="00C170BE" w:rsidP="00C170BE">
            <w:pPr>
              <w:widowControl w:val="0"/>
              <w:jc w:val="center"/>
              <w:rPr>
                <w:rFonts w:ascii="Open Sans" w:eastAsia="Open Sans" w:hAnsi="Open Sans" w:cs="Open Sans"/>
                <w:b/>
                <w:color w:val="004B88"/>
                <w:sz w:val="22"/>
                <w:szCs w:val="22"/>
              </w:rPr>
            </w:pPr>
            <w:r>
              <w:rPr>
                <w:rFonts w:ascii="Wingdings" w:eastAsia="Wingdings" w:hAnsi="Wingdings" w:cs="Wingdings"/>
                <w:b/>
                <w:color w:val="004B88"/>
                <w:sz w:val="22"/>
                <w:szCs w:val="22"/>
              </w:rPr>
              <w:t></w:t>
            </w:r>
          </w:p>
        </w:tc>
        <w:tc>
          <w:tcPr>
            <w:tcW w:w="1345" w:type="dxa"/>
            <w:tcBorders>
              <w:top w:val="single" w:sz="4" w:space="0" w:color="004B88"/>
              <w:left w:val="single" w:sz="4" w:space="0" w:color="004B88"/>
              <w:bottom w:val="single" w:sz="4" w:space="0" w:color="004B88"/>
              <w:right w:val="single" w:sz="4" w:space="0" w:color="004B88"/>
            </w:tcBorders>
            <w:shd w:val="clear" w:color="auto" w:fill="auto"/>
            <w:vAlign w:val="center"/>
          </w:tcPr>
          <w:p w14:paraId="3CF2D8B6" w14:textId="77777777" w:rsidR="00C170BE" w:rsidRDefault="00C170BE" w:rsidP="00C170BE">
            <w:pPr>
              <w:widowControl w:val="0"/>
              <w:jc w:val="center"/>
              <w:rPr>
                <w:rFonts w:ascii="Open Sans" w:eastAsia="Open Sans" w:hAnsi="Open Sans" w:cs="Open Sans"/>
                <w:b/>
                <w:color w:val="004B88"/>
                <w:sz w:val="22"/>
                <w:szCs w:val="22"/>
              </w:rPr>
            </w:pPr>
          </w:p>
        </w:tc>
      </w:tr>
      <w:tr w:rsidR="00C170BE" w:rsidRPr="00AC19D4" w14:paraId="1A906A55" w14:textId="77777777" w:rsidTr="1B42BA88">
        <w:tblPrEx>
          <w:jc w:val="center"/>
        </w:tblPrEx>
        <w:trPr>
          <w:trHeight w:val="428"/>
          <w:jc w:val="center"/>
        </w:trPr>
        <w:tc>
          <w:tcPr>
            <w:tcW w:w="614" w:type="dxa"/>
            <w:tcBorders>
              <w:top w:val="single" w:sz="4" w:space="0" w:color="004B88"/>
              <w:left w:val="single" w:sz="4" w:space="0" w:color="004B88"/>
              <w:bottom w:val="single" w:sz="4" w:space="0" w:color="004B88"/>
              <w:right w:val="single" w:sz="4" w:space="0" w:color="004B88"/>
            </w:tcBorders>
            <w:shd w:val="clear" w:color="auto" w:fill="auto"/>
            <w:vAlign w:val="center"/>
          </w:tcPr>
          <w:p w14:paraId="3DF6D3BA" w14:textId="16103DAC" w:rsidR="00C170BE" w:rsidRDefault="00DF6525" w:rsidP="00C170BE">
            <w:pPr>
              <w:widowControl w:val="0"/>
              <w:rPr>
                <w:rFonts w:ascii="Open Sans" w:eastAsia="Open Sans" w:hAnsi="Open Sans" w:cs="Open Sans"/>
                <w:color w:val="004B88"/>
                <w:sz w:val="22"/>
                <w:szCs w:val="22"/>
              </w:rPr>
            </w:pPr>
            <w:r>
              <w:rPr>
                <w:rFonts w:ascii="Open Sans" w:eastAsia="Open Sans" w:hAnsi="Open Sans" w:cs="Open Sans"/>
                <w:color w:val="004B88"/>
                <w:sz w:val="22"/>
                <w:szCs w:val="22"/>
              </w:rPr>
              <w:t>10</w:t>
            </w:r>
            <w:r w:rsidR="00C170BE">
              <w:rPr>
                <w:rFonts w:ascii="Open Sans" w:eastAsia="Open Sans" w:hAnsi="Open Sans" w:cs="Open Sans"/>
                <w:color w:val="004B88"/>
                <w:sz w:val="22"/>
                <w:szCs w:val="22"/>
              </w:rPr>
              <w:t>.</w:t>
            </w:r>
          </w:p>
        </w:tc>
        <w:tc>
          <w:tcPr>
            <w:tcW w:w="6315" w:type="dxa"/>
            <w:tcBorders>
              <w:top w:val="single" w:sz="4" w:space="0" w:color="004B88"/>
              <w:left w:val="single" w:sz="4" w:space="0" w:color="004B88"/>
              <w:bottom w:val="single" w:sz="4" w:space="0" w:color="004B88"/>
              <w:right w:val="single" w:sz="4" w:space="0" w:color="004B88"/>
            </w:tcBorders>
            <w:shd w:val="clear" w:color="auto" w:fill="auto"/>
            <w:vAlign w:val="center"/>
          </w:tcPr>
          <w:p w14:paraId="5DA94BB8" w14:textId="77777777" w:rsidR="00C170BE" w:rsidRPr="00DF6525" w:rsidRDefault="00C170BE" w:rsidP="00C170BE">
            <w:pPr>
              <w:widowControl w:val="0"/>
              <w:rPr>
                <w:rFonts w:ascii="Open Sans" w:eastAsia="Open Sans" w:hAnsi="Open Sans" w:cs="Open Sans"/>
                <w:color w:val="004B88"/>
              </w:rPr>
            </w:pPr>
            <w:r w:rsidRPr="00DF6525">
              <w:rPr>
                <w:rFonts w:ascii="Open Sans" w:eastAsia="Open Sans" w:hAnsi="Open Sans" w:cs="Open Sans"/>
                <w:color w:val="004B88"/>
              </w:rPr>
              <w:t>Understanding of the issues affecting society and their implications for clients and service provision and a commitment to the organisations research &amp; campaigns programme</w:t>
            </w:r>
          </w:p>
        </w:tc>
        <w:tc>
          <w:tcPr>
            <w:tcW w:w="1354" w:type="dxa"/>
            <w:tcBorders>
              <w:top w:val="single" w:sz="4" w:space="0" w:color="004B88"/>
              <w:left w:val="single" w:sz="4" w:space="0" w:color="004B88"/>
              <w:bottom w:val="single" w:sz="4" w:space="0" w:color="004B88"/>
              <w:right w:val="single" w:sz="4" w:space="0" w:color="004B88"/>
            </w:tcBorders>
            <w:shd w:val="clear" w:color="auto" w:fill="auto"/>
            <w:vAlign w:val="center"/>
          </w:tcPr>
          <w:p w14:paraId="0FB78278" w14:textId="77777777" w:rsidR="00C170BE" w:rsidRDefault="00C170BE" w:rsidP="00C170BE">
            <w:pPr>
              <w:widowControl w:val="0"/>
              <w:jc w:val="center"/>
              <w:rPr>
                <w:rFonts w:ascii="Open Sans" w:eastAsia="Open Sans" w:hAnsi="Open Sans" w:cs="Open Sans"/>
                <w:b/>
                <w:color w:val="004B88"/>
                <w:sz w:val="22"/>
                <w:szCs w:val="22"/>
              </w:rPr>
            </w:pPr>
            <w:r>
              <w:rPr>
                <w:rFonts w:ascii="Wingdings" w:eastAsia="Wingdings" w:hAnsi="Wingdings" w:cs="Wingdings"/>
                <w:b/>
                <w:color w:val="004B88"/>
                <w:sz w:val="22"/>
                <w:szCs w:val="22"/>
              </w:rPr>
              <w:t></w:t>
            </w:r>
          </w:p>
        </w:tc>
        <w:tc>
          <w:tcPr>
            <w:tcW w:w="1345" w:type="dxa"/>
            <w:tcBorders>
              <w:top w:val="single" w:sz="4" w:space="0" w:color="004B88"/>
              <w:left w:val="single" w:sz="4" w:space="0" w:color="004B88"/>
              <w:bottom w:val="single" w:sz="4" w:space="0" w:color="004B88"/>
              <w:right w:val="single" w:sz="4" w:space="0" w:color="004B88"/>
            </w:tcBorders>
            <w:shd w:val="clear" w:color="auto" w:fill="auto"/>
            <w:vAlign w:val="center"/>
          </w:tcPr>
          <w:p w14:paraId="1FC39945" w14:textId="77777777" w:rsidR="00C170BE" w:rsidRDefault="00C170BE" w:rsidP="00C170BE">
            <w:pPr>
              <w:widowControl w:val="0"/>
              <w:jc w:val="center"/>
              <w:rPr>
                <w:rFonts w:ascii="Open Sans" w:eastAsia="Open Sans" w:hAnsi="Open Sans" w:cs="Open Sans"/>
                <w:b/>
                <w:color w:val="004B88"/>
                <w:sz w:val="22"/>
                <w:szCs w:val="22"/>
              </w:rPr>
            </w:pPr>
          </w:p>
        </w:tc>
      </w:tr>
      <w:tr w:rsidR="00C170BE" w:rsidRPr="00AC19D4" w14:paraId="308B1312" w14:textId="77777777" w:rsidTr="1B42BA88">
        <w:tblPrEx>
          <w:jc w:val="center"/>
        </w:tblPrEx>
        <w:trPr>
          <w:trHeight w:val="428"/>
          <w:jc w:val="center"/>
        </w:trPr>
        <w:tc>
          <w:tcPr>
            <w:tcW w:w="614" w:type="dxa"/>
            <w:tcBorders>
              <w:top w:val="single" w:sz="4" w:space="0" w:color="004B88"/>
              <w:left w:val="single" w:sz="4" w:space="0" w:color="004B88"/>
              <w:bottom w:val="single" w:sz="4" w:space="0" w:color="004B88"/>
              <w:right w:val="single" w:sz="4" w:space="0" w:color="004B88"/>
            </w:tcBorders>
            <w:shd w:val="clear" w:color="auto" w:fill="auto"/>
            <w:vAlign w:val="center"/>
          </w:tcPr>
          <w:p w14:paraId="0F57406D" w14:textId="02671B9E" w:rsidR="00C170BE" w:rsidRDefault="00DF6525" w:rsidP="00C170BE">
            <w:pPr>
              <w:widowControl w:val="0"/>
              <w:rPr>
                <w:rFonts w:ascii="Open Sans" w:eastAsia="Open Sans" w:hAnsi="Open Sans" w:cs="Open Sans"/>
                <w:color w:val="004B88"/>
                <w:sz w:val="22"/>
                <w:szCs w:val="22"/>
              </w:rPr>
            </w:pPr>
            <w:r>
              <w:rPr>
                <w:rFonts w:ascii="Open Sans" w:eastAsia="Open Sans" w:hAnsi="Open Sans" w:cs="Open Sans"/>
                <w:color w:val="004B88"/>
                <w:sz w:val="22"/>
                <w:szCs w:val="22"/>
              </w:rPr>
              <w:t>11</w:t>
            </w:r>
            <w:r w:rsidR="00C170BE">
              <w:rPr>
                <w:rFonts w:ascii="Open Sans" w:eastAsia="Open Sans" w:hAnsi="Open Sans" w:cs="Open Sans"/>
                <w:color w:val="004B88"/>
                <w:sz w:val="22"/>
                <w:szCs w:val="22"/>
              </w:rPr>
              <w:t>.</w:t>
            </w:r>
          </w:p>
        </w:tc>
        <w:tc>
          <w:tcPr>
            <w:tcW w:w="6315" w:type="dxa"/>
            <w:tcBorders>
              <w:top w:val="single" w:sz="4" w:space="0" w:color="004B88"/>
              <w:left w:val="single" w:sz="4" w:space="0" w:color="004B88"/>
              <w:bottom w:val="single" w:sz="4" w:space="0" w:color="004B88"/>
              <w:right w:val="single" w:sz="4" w:space="0" w:color="004B88"/>
            </w:tcBorders>
            <w:shd w:val="clear" w:color="auto" w:fill="auto"/>
            <w:vAlign w:val="center"/>
          </w:tcPr>
          <w:p w14:paraId="49D9BB68" w14:textId="77777777" w:rsidR="00C170BE" w:rsidRPr="00DF6525" w:rsidRDefault="00C170BE" w:rsidP="00C170BE">
            <w:pPr>
              <w:widowControl w:val="0"/>
              <w:rPr>
                <w:rFonts w:ascii="Open Sans" w:eastAsia="Open Sans" w:hAnsi="Open Sans" w:cs="Open Sans"/>
                <w:color w:val="004B88"/>
              </w:rPr>
            </w:pPr>
            <w:r w:rsidRPr="00DF6525">
              <w:rPr>
                <w:rFonts w:ascii="Open Sans" w:eastAsia="Open Sans" w:hAnsi="Open Sans" w:cs="Open Sans"/>
                <w:color w:val="004B88"/>
              </w:rPr>
              <w:t>Understanding of and commitment to the aims and principles of Citizens Advice service and its equal opportunities policies.</w:t>
            </w:r>
          </w:p>
        </w:tc>
        <w:tc>
          <w:tcPr>
            <w:tcW w:w="1354" w:type="dxa"/>
            <w:tcBorders>
              <w:top w:val="single" w:sz="4" w:space="0" w:color="004B88"/>
              <w:left w:val="single" w:sz="4" w:space="0" w:color="004B88"/>
              <w:bottom w:val="single" w:sz="4" w:space="0" w:color="004B88"/>
              <w:right w:val="single" w:sz="4" w:space="0" w:color="004B88"/>
            </w:tcBorders>
            <w:shd w:val="clear" w:color="auto" w:fill="auto"/>
            <w:vAlign w:val="center"/>
          </w:tcPr>
          <w:p w14:paraId="0562CB0E" w14:textId="77777777" w:rsidR="00C170BE" w:rsidRDefault="00C170BE" w:rsidP="00C170BE">
            <w:pPr>
              <w:widowControl w:val="0"/>
              <w:jc w:val="center"/>
              <w:rPr>
                <w:rFonts w:ascii="Open Sans" w:eastAsia="Open Sans" w:hAnsi="Open Sans" w:cs="Open Sans"/>
                <w:b/>
                <w:color w:val="004B88"/>
                <w:sz w:val="22"/>
                <w:szCs w:val="22"/>
              </w:rPr>
            </w:pPr>
            <w:r>
              <w:rPr>
                <w:rFonts w:ascii="Wingdings" w:eastAsia="Wingdings" w:hAnsi="Wingdings" w:cs="Wingdings"/>
                <w:b/>
                <w:color w:val="004B88"/>
                <w:sz w:val="22"/>
                <w:szCs w:val="22"/>
              </w:rPr>
              <w:t></w:t>
            </w:r>
          </w:p>
        </w:tc>
        <w:tc>
          <w:tcPr>
            <w:tcW w:w="1345" w:type="dxa"/>
            <w:tcBorders>
              <w:top w:val="single" w:sz="4" w:space="0" w:color="004B88"/>
              <w:left w:val="single" w:sz="4" w:space="0" w:color="004B88"/>
              <w:bottom w:val="single" w:sz="4" w:space="0" w:color="004B88"/>
              <w:right w:val="single" w:sz="4" w:space="0" w:color="004B88"/>
            </w:tcBorders>
            <w:shd w:val="clear" w:color="auto" w:fill="auto"/>
            <w:vAlign w:val="center"/>
          </w:tcPr>
          <w:p w14:paraId="34CE0A41" w14:textId="77777777" w:rsidR="00C170BE" w:rsidRDefault="00C170BE" w:rsidP="00C170BE">
            <w:pPr>
              <w:widowControl w:val="0"/>
              <w:jc w:val="center"/>
              <w:rPr>
                <w:rFonts w:ascii="Open Sans" w:eastAsia="Open Sans" w:hAnsi="Open Sans" w:cs="Open Sans"/>
                <w:b/>
                <w:color w:val="004B88"/>
                <w:sz w:val="22"/>
                <w:szCs w:val="22"/>
              </w:rPr>
            </w:pPr>
          </w:p>
        </w:tc>
      </w:tr>
      <w:tr w:rsidR="00C170BE" w:rsidRPr="00AC19D4" w14:paraId="35618E0A" w14:textId="77777777" w:rsidTr="1B42BA88">
        <w:tblPrEx>
          <w:jc w:val="center"/>
        </w:tblPrEx>
        <w:trPr>
          <w:trHeight w:val="428"/>
          <w:jc w:val="center"/>
        </w:trPr>
        <w:tc>
          <w:tcPr>
            <w:tcW w:w="614" w:type="dxa"/>
            <w:tcBorders>
              <w:top w:val="single" w:sz="4" w:space="0" w:color="004B88"/>
              <w:left w:val="single" w:sz="4" w:space="0" w:color="004B88"/>
              <w:bottom w:val="single" w:sz="4" w:space="0" w:color="004B88"/>
              <w:right w:val="single" w:sz="4" w:space="0" w:color="004B88"/>
            </w:tcBorders>
            <w:shd w:val="clear" w:color="auto" w:fill="auto"/>
            <w:vAlign w:val="center"/>
          </w:tcPr>
          <w:p w14:paraId="5F682803" w14:textId="1C87E281" w:rsidR="00C170BE" w:rsidRDefault="00DF6525" w:rsidP="00C170BE">
            <w:pPr>
              <w:widowControl w:val="0"/>
              <w:rPr>
                <w:rFonts w:ascii="Open Sans" w:eastAsia="Open Sans" w:hAnsi="Open Sans" w:cs="Open Sans"/>
                <w:color w:val="004B88"/>
                <w:sz w:val="22"/>
                <w:szCs w:val="22"/>
              </w:rPr>
            </w:pPr>
            <w:r>
              <w:rPr>
                <w:rFonts w:ascii="Open Sans" w:eastAsia="Open Sans" w:hAnsi="Open Sans" w:cs="Open Sans"/>
                <w:color w:val="004B88"/>
                <w:sz w:val="22"/>
                <w:szCs w:val="22"/>
              </w:rPr>
              <w:t>12</w:t>
            </w:r>
            <w:r w:rsidR="00C170BE">
              <w:rPr>
                <w:rFonts w:ascii="Open Sans" w:eastAsia="Open Sans" w:hAnsi="Open Sans" w:cs="Open Sans"/>
                <w:color w:val="004B88"/>
                <w:sz w:val="22"/>
                <w:szCs w:val="22"/>
              </w:rPr>
              <w:t>.</w:t>
            </w:r>
          </w:p>
        </w:tc>
        <w:tc>
          <w:tcPr>
            <w:tcW w:w="6315" w:type="dxa"/>
            <w:tcBorders>
              <w:top w:val="single" w:sz="4" w:space="0" w:color="004B88"/>
              <w:left w:val="single" w:sz="4" w:space="0" w:color="004B88"/>
              <w:bottom w:val="single" w:sz="4" w:space="0" w:color="004B88"/>
              <w:right w:val="single" w:sz="4" w:space="0" w:color="004B88"/>
            </w:tcBorders>
            <w:shd w:val="clear" w:color="auto" w:fill="auto"/>
            <w:vAlign w:val="center"/>
          </w:tcPr>
          <w:p w14:paraId="332602AA" w14:textId="77777777" w:rsidR="00C170BE" w:rsidRPr="00DF6525" w:rsidRDefault="00C170BE" w:rsidP="00C170BE">
            <w:pPr>
              <w:widowControl w:val="0"/>
              <w:rPr>
                <w:rFonts w:ascii="Open Sans" w:eastAsia="Open Sans" w:hAnsi="Open Sans" w:cs="Open Sans"/>
                <w:color w:val="004B88"/>
              </w:rPr>
            </w:pPr>
            <w:r w:rsidRPr="00DF6525">
              <w:rPr>
                <w:rFonts w:ascii="Open Sans" w:eastAsia="Open Sans" w:hAnsi="Open Sans" w:cs="Open Sans"/>
                <w:color w:val="004B88"/>
              </w:rPr>
              <w:t>Commitment to continuing professional development</w:t>
            </w:r>
          </w:p>
        </w:tc>
        <w:tc>
          <w:tcPr>
            <w:tcW w:w="1354" w:type="dxa"/>
            <w:tcBorders>
              <w:top w:val="single" w:sz="4" w:space="0" w:color="004B88"/>
              <w:left w:val="single" w:sz="4" w:space="0" w:color="004B88"/>
              <w:bottom w:val="single" w:sz="4" w:space="0" w:color="004B88"/>
              <w:right w:val="single" w:sz="4" w:space="0" w:color="004B88"/>
            </w:tcBorders>
            <w:shd w:val="clear" w:color="auto" w:fill="auto"/>
            <w:vAlign w:val="center"/>
          </w:tcPr>
          <w:p w14:paraId="62EBF3C5" w14:textId="77777777" w:rsidR="00C170BE" w:rsidRDefault="00C170BE" w:rsidP="00C170BE">
            <w:pPr>
              <w:widowControl w:val="0"/>
              <w:jc w:val="center"/>
              <w:rPr>
                <w:rFonts w:ascii="Open Sans" w:eastAsia="Open Sans" w:hAnsi="Open Sans" w:cs="Open Sans"/>
                <w:b/>
                <w:color w:val="004B88"/>
                <w:sz w:val="22"/>
                <w:szCs w:val="22"/>
              </w:rPr>
            </w:pPr>
            <w:r>
              <w:rPr>
                <w:rFonts w:ascii="Wingdings" w:eastAsia="Wingdings" w:hAnsi="Wingdings" w:cs="Wingdings"/>
                <w:b/>
                <w:color w:val="004B88"/>
                <w:sz w:val="22"/>
                <w:szCs w:val="22"/>
              </w:rPr>
              <w:t></w:t>
            </w:r>
          </w:p>
        </w:tc>
        <w:tc>
          <w:tcPr>
            <w:tcW w:w="1345" w:type="dxa"/>
            <w:tcBorders>
              <w:top w:val="single" w:sz="4" w:space="0" w:color="004B88"/>
              <w:left w:val="single" w:sz="4" w:space="0" w:color="004B88"/>
              <w:bottom w:val="single" w:sz="4" w:space="0" w:color="004B88"/>
              <w:right w:val="single" w:sz="4" w:space="0" w:color="004B88"/>
            </w:tcBorders>
            <w:shd w:val="clear" w:color="auto" w:fill="auto"/>
            <w:vAlign w:val="center"/>
          </w:tcPr>
          <w:p w14:paraId="6D98A12B" w14:textId="77777777" w:rsidR="00C170BE" w:rsidRDefault="00C170BE" w:rsidP="00C170BE">
            <w:pPr>
              <w:widowControl w:val="0"/>
              <w:jc w:val="center"/>
              <w:rPr>
                <w:rFonts w:ascii="Open Sans" w:eastAsia="Open Sans" w:hAnsi="Open Sans" w:cs="Open Sans"/>
                <w:b/>
                <w:color w:val="004B88"/>
                <w:sz w:val="22"/>
                <w:szCs w:val="22"/>
              </w:rPr>
            </w:pPr>
          </w:p>
        </w:tc>
      </w:tr>
    </w:tbl>
    <w:p w14:paraId="2946DB82" w14:textId="77777777" w:rsidR="00993146" w:rsidRDefault="00993146" w:rsidP="000B573D">
      <w:pPr>
        <w:rPr>
          <w:rFonts w:ascii="Open Sans" w:hAnsi="Open Sans" w:cs="Open Sans"/>
          <w:color w:val="004B88"/>
          <w:sz w:val="22"/>
          <w:szCs w:val="22"/>
        </w:rPr>
      </w:pPr>
    </w:p>
    <w:p w14:paraId="7DDD52A8" w14:textId="77777777" w:rsidR="009763B4" w:rsidRPr="009763B4" w:rsidRDefault="009763B4" w:rsidP="009763B4">
      <w:pPr>
        <w:jc w:val="both"/>
      </w:pPr>
      <w:r w:rsidRPr="009763B4">
        <w:rPr>
          <w:rFonts w:ascii="Open Sans" w:hAnsi="Open Sans" w:cs="Open Sans"/>
          <w:color w:val="004888"/>
        </w:rPr>
        <w:t>In accordance with Citizens Advice national policy we will may the successful candidate to be screened by the DBS. However, a criminal record will not necessarily be a bar to your being able to take up the job.</w:t>
      </w:r>
    </w:p>
    <w:p w14:paraId="5997CC1D" w14:textId="77777777" w:rsidR="009763B4" w:rsidRPr="00AC19D4" w:rsidRDefault="009763B4" w:rsidP="000B573D">
      <w:pPr>
        <w:rPr>
          <w:rFonts w:ascii="Open Sans" w:hAnsi="Open Sans" w:cs="Open Sans"/>
          <w:color w:val="004B88"/>
          <w:sz w:val="22"/>
          <w:szCs w:val="22"/>
        </w:rPr>
      </w:pPr>
    </w:p>
    <w:sectPr w:rsidR="009763B4" w:rsidRPr="00AC19D4" w:rsidSect="0026761F">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FFD37" w14:textId="77777777" w:rsidR="007F5FCB" w:rsidRDefault="007F5FCB" w:rsidP="00F073A9">
      <w:r>
        <w:separator/>
      </w:r>
    </w:p>
  </w:endnote>
  <w:endnote w:type="continuationSeparator" w:id="0">
    <w:p w14:paraId="6B699379" w14:textId="77777777" w:rsidR="007F5FCB" w:rsidRDefault="007F5FCB" w:rsidP="00F07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auto"/>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DEAEA" w14:textId="77777777" w:rsidR="00313720" w:rsidRPr="00AC19D4" w:rsidRDefault="00D4730D" w:rsidP="00810B76">
    <w:pPr>
      <w:pStyle w:val="Footer"/>
      <w:rPr>
        <w:rFonts w:ascii="Calibri" w:hAnsi="Calibri"/>
        <w:color w:val="004B88"/>
        <w:sz w:val="20"/>
        <w:szCs w:val="20"/>
      </w:rPr>
    </w:pPr>
    <w:r>
      <w:rPr>
        <w:rFonts w:ascii="Calibri" w:hAnsi="Calibri"/>
        <w:color w:val="004B88"/>
        <w:sz w:val="20"/>
        <w:szCs w:val="20"/>
      </w:rPr>
      <w:t>April 2019</w:t>
    </w:r>
  </w:p>
  <w:p w14:paraId="0DA97609" w14:textId="2B68E71C" w:rsidR="00313720" w:rsidRPr="00AC19D4" w:rsidRDefault="00313720" w:rsidP="00810B76">
    <w:pPr>
      <w:pStyle w:val="Footer"/>
      <w:jc w:val="center"/>
      <w:rPr>
        <w:rFonts w:ascii="Calibri" w:hAnsi="Calibri"/>
        <w:color w:val="004B88"/>
        <w:sz w:val="20"/>
        <w:szCs w:val="20"/>
      </w:rPr>
    </w:pPr>
    <w:r w:rsidRPr="00AC19D4">
      <w:rPr>
        <w:rFonts w:ascii="Calibri" w:hAnsi="Calibri"/>
        <w:color w:val="004B88"/>
        <w:sz w:val="20"/>
        <w:szCs w:val="20"/>
      </w:rPr>
      <w:t xml:space="preserve">Page </w:t>
    </w:r>
    <w:r w:rsidRPr="00AC19D4">
      <w:rPr>
        <w:rFonts w:ascii="Calibri" w:hAnsi="Calibri"/>
        <w:color w:val="004B88"/>
        <w:sz w:val="20"/>
        <w:szCs w:val="20"/>
      </w:rPr>
      <w:fldChar w:fldCharType="begin"/>
    </w:r>
    <w:r w:rsidRPr="00AC19D4">
      <w:rPr>
        <w:rFonts w:ascii="Calibri" w:hAnsi="Calibri"/>
        <w:color w:val="004B88"/>
        <w:sz w:val="20"/>
        <w:szCs w:val="20"/>
      </w:rPr>
      <w:instrText xml:space="preserve"> PAGE </w:instrText>
    </w:r>
    <w:r w:rsidRPr="00AC19D4">
      <w:rPr>
        <w:rFonts w:ascii="Calibri" w:hAnsi="Calibri"/>
        <w:color w:val="004B88"/>
        <w:sz w:val="20"/>
        <w:szCs w:val="20"/>
      </w:rPr>
      <w:fldChar w:fldCharType="separate"/>
    </w:r>
    <w:r w:rsidR="009715A2">
      <w:rPr>
        <w:rFonts w:ascii="Calibri" w:hAnsi="Calibri"/>
        <w:noProof/>
        <w:color w:val="004B88"/>
        <w:sz w:val="20"/>
        <w:szCs w:val="20"/>
      </w:rPr>
      <w:t>1</w:t>
    </w:r>
    <w:r w:rsidRPr="00AC19D4">
      <w:rPr>
        <w:rFonts w:ascii="Calibri" w:hAnsi="Calibri"/>
        <w:color w:val="004B88"/>
        <w:sz w:val="20"/>
        <w:szCs w:val="20"/>
      </w:rPr>
      <w:fldChar w:fldCharType="end"/>
    </w:r>
    <w:r w:rsidRPr="00AC19D4">
      <w:rPr>
        <w:rFonts w:ascii="Calibri" w:hAnsi="Calibri"/>
        <w:color w:val="004B88"/>
        <w:sz w:val="20"/>
        <w:szCs w:val="20"/>
      </w:rPr>
      <w:t xml:space="preserve"> of </w:t>
    </w:r>
    <w:r w:rsidRPr="00AC19D4">
      <w:rPr>
        <w:rFonts w:ascii="Calibri" w:hAnsi="Calibri"/>
        <w:color w:val="004B88"/>
        <w:sz w:val="20"/>
        <w:szCs w:val="20"/>
      </w:rPr>
      <w:fldChar w:fldCharType="begin"/>
    </w:r>
    <w:r w:rsidRPr="00AC19D4">
      <w:rPr>
        <w:rFonts w:ascii="Calibri" w:hAnsi="Calibri"/>
        <w:color w:val="004B88"/>
        <w:sz w:val="20"/>
        <w:szCs w:val="20"/>
      </w:rPr>
      <w:instrText xml:space="preserve"> NUMPAGES </w:instrText>
    </w:r>
    <w:r w:rsidRPr="00AC19D4">
      <w:rPr>
        <w:rFonts w:ascii="Calibri" w:hAnsi="Calibri"/>
        <w:color w:val="004B88"/>
        <w:sz w:val="20"/>
        <w:szCs w:val="20"/>
      </w:rPr>
      <w:fldChar w:fldCharType="separate"/>
    </w:r>
    <w:r w:rsidR="009715A2">
      <w:rPr>
        <w:rFonts w:ascii="Calibri" w:hAnsi="Calibri"/>
        <w:noProof/>
        <w:color w:val="004B88"/>
        <w:sz w:val="20"/>
        <w:szCs w:val="20"/>
      </w:rPr>
      <w:t>3</w:t>
    </w:r>
    <w:r w:rsidRPr="00AC19D4">
      <w:rPr>
        <w:rFonts w:ascii="Calibri" w:hAnsi="Calibri"/>
        <w:color w:val="004B88"/>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9F23F" w14:textId="77777777" w:rsidR="007F5FCB" w:rsidRDefault="007F5FCB" w:rsidP="00F073A9">
      <w:r>
        <w:separator/>
      </w:r>
    </w:p>
  </w:footnote>
  <w:footnote w:type="continuationSeparator" w:id="0">
    <w:p w14:paraId="1F72F646" w14:textId="77777777" w:rsidR="007F5FCB" w:rsidRDefault="007F5FCB" w:rsidP="00F073A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52A1"/>
    <w:multiLevelType w:val="hybridMultilevel"/>
    <w:tmpl w:val="D764D4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FC56E9"/>
    <w:multiLevelType w:val="multilevel"/>
    <w:tmpl w:val="0C3CBD9A"/>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4755A8"/>
    <w:multiLevelType w:val="hybridMultilevel"/>
    <w:tmpl w:val="9FA621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850228"/>
    <w:multiLevelType w:val="multilevel"/>
    <w:tmpl w:val="EF82DB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5F4D91"/>
    <w:multiLevelType w:val="multilevel"/>
    <w:tmpl w:val="2E0C04AC"/>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420674"/>
    <w:multiLevelType w:val="multilevel"/>
    <w:tmpl w:val="699863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2517DD"/>
    <w:multiLevelType w:val="hybridMultilevel"/>
    <w:tmpl w:val="64FC84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23B5F7C"/>
    <w:multiLevelType w:val="hybridMultilevel"/>
    <w:tmpl w:val="E4E6F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B52C88"/>
    <w:multiLevelType w:val="multilevel"/>
    <w:tmpl w:val="0C3CBD9A"/>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D43F20"/>
    <w:multiLevelType w:val="hybridMultilevel"/>
    <w:tmpl w:val="CDF84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433083"/>
    <w:multiLevelType w:val="multilevel"/>
    <w:tmpl w:val="842E5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6414AF"/>
    <w:multiLevelType w:val="hybridMultilevel"/>
    <w:tmpl w:val="6F6AC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3F65CC"/>
    <w:multiLevelType w:val="multilevel"/>
    <w:tmpl w:val="BF2A42C0"/>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D95B15"/>
    <w:multiLevelType w:val="multilevel"/>
    <w:tmpl w:val="D6E0DD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D93CF5"/>
    <w:multiLevelType w:val="hybridMultilevel"/>
    <w:tmpl w:val="97CC06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030E96"/>
    <w:multiLevelType w:val="multilevel"/>
    <w:tmpl w:val="862CCE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2B323E"/>
    <w:multiLevelType w:val="multilevel"/>
    <w:tmpl w:val="7B329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A7721C"/>
    <w:multiLevelType w:val="hybridMultilevel"/>
    <w:tmpl w:val="D0EEE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27248F"/>
    <w:multiLevelType w:val="hybridMultilevel"/>
    <w:tmpl w:val="CEB6D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6F0336"/>
    <w:multiLevelType w:val="hybridMultilevel"/>
    <w:tmpl w:val="D56E9D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4D4E40"/>
    <w:multiLevelType w:val="hybridMultilevel"/>
    <w:tmpl w:val="8B887B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A06548"/>
    <w:multiLevelType w:val="hybridMultilevel"/>
    <w:tmpl w:val="7ED2C8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C7F59DF"/>
    <w:multiLevelType w:val="multilevel"/>
    <w:tmpl w:val="358EFF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7D4755"/>
    <w:multiLevelType w:val="hybridMultilevel"/>
    <w:tmpl w:val="BCDE05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3E168B2"/>
    <w:multiLevelType w:val="hybridMultilevel"/>
    <w:tmpl w:val="6B3C36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53401C"/>
    <w:multiLevelType w:val="multilevel"/>
    <w:tmpl w:val="7792A6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334F9B"/>
    <w:multiLevelType w:val="hybridMultilevel"/>
    <w:tmpl w:val="826876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3E2884"/>
    <w:multiLevelType w:val="multilevel"/>
    <w:tmpl w:val="187A730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22309E"/>
    <w:multiLevelType w:val="hybridMultilevel"/>
    <w:tmpl w:val="D9484E3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DDC728D"/>
    <w:multiLevelType w:val="multilevel"/>
    <w:tmpl w:val="A1BC124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5C6230"/>
    <w:multiLevelType w:val="hybridMultilevel"/>
    <w:tmpl w:val="50E6E4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094333"/>
    <w:multiLevelType w:val="hybridMultilevel"/>
    <w:tmpl w:val="8B8C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7C7E92"/>
    <w:multiLevelType w:val="multilevel"/>
    <w:tmpl w:val="9556817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50F1A81"/>
    <w:multiLevelType w:val="multilevel"/>
    <w:tmpl w:val="0C3CBD9A"/>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5B452F6"/>
    <w:multiLevelType w:val="hybridMultilevel"/>
    <w:tmpl w:val="DC1CCD1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5" w15:restartNumberingAfterBreak="0">
    <w:nsid w:val="7A764689"/>
    <w:multiLevelType w:val="hybridMultilevel"/>
    <w:tmpl w:val="75CCA80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2"/>
  </w:num>
  <w:num w:numId="3">
    <w:abstractNumId w:val="5"/>
  </w:num>
  <w:num w:numId="4">
    <w:abstractNumId w:val="29"/>
  </w:num>
  <w:num w:numId="5">
    <w:abstractNumId w:val="3"/>
  </w:num>
  <w:num w:numId="6">
    <w:abstractNumId w:val="25"/>
  </w:num>
  <w:num w:numId="7">
    <w:abstractNumId w:val="13"/>
  </w:num>
  <w:num w:numId="8">
    <w:abstractNumId w:val="4"/>
  </w:num>
  <w:num w:numId="9">
    <w:abstractNumId w:val="16"/>
  </w:num>
  <w:num w:numId="10">
    <w:abstractNumId w:val="10"/>
  </w:num>
  <w:num w:numId="11">
    <w:abstractNumId w:val="21"/>
  </w:num>
  <w:num w:numId="12">
    <w:abstractNumId w:val="6"/>
  </w:num>
  <w:num w:numId="13">
    <w:abstractNumId w:val="2"/>
  </w:num>
  <w:num w:numId="14">
    <w:abstractNumId w:val="26"/>
  </w:num>
  <w:num w:numId="15">
    <w:abstractNumId w:val="27"/>
  </w:num>
  <w:num w:numId="16">
    <w:abstractNumId w:val="33"/>
  </w:num>
  <w:num w:numId="17">
    <w:abstractNumId w:val="28"/>
  </w:num>
  <w:num w:numId="18">
    <w:abstractNumId w:val="32"/>
  </w:num>
  <w:num w:numId="19">
    <w:abstractNumId w:val="12"/>
  </w:num>
  <w:num w:numId="20">
    <w:abstractNumId w:val="30"/>
  </w:num>
  <w:num w:numId="21">
    <w:abstractNumId w:val="23"/>
  </w:num>
  <w:num w:numId="22">
    <w:abstractNumId w:val="1"/>
  </w:num>
  <w:num w:numId="23">
    <w:abstractNumId w:val="8"/>
  </w:num>
  <w:num w:numId="24">
    <w:abstractNumId w:val="9"/>
  </w:num>
  <w:num w:numId="25">
    <w:abstractNumId w:val="34"/>
  </w:num>
  <w:num w:numId="26">
    <w:abstractNumId w:val="31"/>
  </w:num>
  <w:num w:numId="27">
    <w:abstractNumId w:val="19"/>
  </w:num>
  <w:num w:numId="28">
    <w:abstractNumId w:val="0"/>
  </w:num>
  <w:num w:numId="29">
    <w:abstractNumId w:val="18"/>
  </w:num>
  <w:num w:numId="30">
    <w:abstractNumId w:val="11"/>
  </w:num>
  <w:num w:numId="31">
    <w:abstractNumId w:val="7"/>
  </w:num>
  <w:num w:numId="32">
    <w:abstractNumId w:val="17"/>
  </w:num>
  <w:num w:numId="33">
    <w:abstractNumId w:val="20"/>
  </w:num>
  <w:num w:numId="34">
    <w:abstractNumId w:val="24"/>
  </w:num>
  <w:num w:numId="35">
    <w:abstractNumId w:val="14"/>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146"/>
    <w:rsid w:val="000301E0"/>
    <w:rsid w:val="00035D7B"/>
    <w:rsid w:val="0003618B"/>
    <w:rsid w:val="00047B79"/>
    <w:rsid w:val="00050402"/>
    <w:rsid w:val="00053DCF"/>
    <w:rsid w:val="0007316D"/>
    <w:rsid w:val="000930A6"/>
    <w:rsid w:val="000B573D"/>
    <w:rsid w:val="000C7925"/>
    <w:rsid w:val="000D5731"/>
    <w:rsid w:val="00115FAB"/>
    <w:rsid w:val="00192C97"/>
    <w:rsid w:val="001A2357"/>
    <w:rsid w:val="001A5848"/>
    <w:rsid w:val="001A77BD"/>
    <w:rsid w:val="001D71D1"/>
    <w:rsid w:val="001E1BE4"/>
    <w:rsid w:val="001F05A8"/>
    <w:rsid w:val="0021080F"/>
    <w:rsid w:val="002260FC"/>
    <w:rsid w:val="00245173"/>
    <w:rsid w:val="00262B2A"/>
    <w:rsid w:val="002675BD"/>
    <w:rsid w:val="0026761F"/>
    <w:rsid w:val="002745F1"/>
    <w:rsid w:val="002A1EE0"/>
    <w:rsid w:val="002B463F"/>
    <w:rsid w:val="002C258D"/>
    <w:rsid w:val="00313720"/>
    <w:rsid w:val="00325125"/>
    <w:rsid w:val="00325EA0"/>
    <w:rsid w:val="0032744A"/>
    <w:rsid w:val="00343EB8"/>
    <w:rsid w:val="00376396"/>
    <w:rsid w:val="00393161"/>
    <w:rsid w:val="00396D41"/>
    <w:rsid w:val="003A02D5"/>
    <w:rsid w:val="003A29EF"/>
    <w:rsid w:val="003B116F"/>
    <w:rsid w:val="003B4575"/>
    <w:rsid w:val="003B5DE1"/>
    <w:rsid w:val="003C042A"/>
    <w:rsid w:val="003C0704"/>
    <w:rsid w:val="003E4131"/>
    <w:rsid w:val="003F2859"/>
    <w:rsid w:val="003F3786"/>
    <w:rsid w:val="003F52FA"/>
    <w:rsid w:val="00407C30"/>
    <w:rsid w:val="0045369F"/>
    <w:rsid w:val="004614C4"/>
    <w:rsid w:val="00472A03"/>
    <w:rsid w:val="00480B7E"/>
    <w:rsid w:val="004814FD"/>
    <w:rsid w:val="00497E22"/>
    <w:rsid w:val="004C77A4"/>
    <w:rsid w:val="0051766E"/>
    <w:rsid w:val="005448C7"/>
    <w:rsid w:val="0057143F"/>
    <w:rsid w:val="00580FF9"/>
    <w:rsid w:val="00586B5B"/>
    <w:rsid w:val="005A0D67"/>
    <w:rsid w:val="005A6718"/>
    <w:rsid w:val="005B2725"/>
    <w:rsid w:val="005B755C"/>
    <w:rsid w:val="005C74CE"/>
    <w:rsid w:val="005D2C30"/>
    <w:rsid w:val="005E38F3"/>
    <w:rsid w:val="005F2CA0"/>
    <w:rsid w:val="005F758A"/>
    <w:rsid w:val="005F77E5"/>
    <w:rsid w:val="0061249D"/>
    <w:rsid w:val="00614C19"/>
    <w:rsid w:val="0062136E"/>
    <w:rsid w:val="006228F7"/>
    <w:rsid w:val="006244F7"/>
    <w:rsid w:val="00634B2C"/>
    <w:rsid w:val="00653E20"/>
    <w:rsid w:val="006630DB"/>
    <w:rsid w:val="006809EB"/>
    <w:rsid w:val="00692578"/>
    <w:rsid w:val="006B13CA"/>
    <w:rsid w:val="006C6F9C"/>
    <w:rsid w:val="006D4435"/>
    <w:rsid w:val="006F05AF"/>
    <w:rsid w:val="006F72FF"/>
    <w:rsid w:val="007164A8"/>
    <w:rsid w:val="00717BA0"/>
    <w:rsid w:val="00724668"/>
    <w:rsid w:val="00747D9E"/>
    <w:rsid w:val="00753F1D"/>
    <w:rsid w:val="00754951"/>
    <w:rsid w:val="00754C03"/>
    <w:rsid w:val="0076601C"/>
    <w:rsid w:val="007A7826"/>
    <w:rsid w:val="007C39E8"/>
    <w:rsid w:val="007D0A5E"/>
    <w:rsid w:val="007F5FCB"/>
    <w:rsid w:val="00801F07"/>
    <w:rsid w:val="00810B76"/>
    <w:rsid w:val="00867FE9"/>
    <w:rsid w:val="00871721"/>
    <w:rsid w:val="008733DF"/>
    <w:rsid w:val="0088649A"/>
    <w:rsid w:val="008A02DC"/>
    <w:rsid w:val="008A089F"/>
    <w:rsid w:val="008B1844"/>
    <w:rsid w:val="008D2175"/>
    <w:rsid w:val="008D3D7B"/>
    <w:rsid w:val="008D6098"/>
    <w:rsid w:val="008E4942"/>
    <w:rsid w:val="008F3583"/>
    <w:rsid w:val="008F6A07"/>
    <w:rsid w:val="009041F7"/>
    <w:rsid w:val="009134B7"/>
    <w:rsid w:val="009375D5"/>
    <w:rsid w:val="00947AC4"/>
    <w:rsid w:val="00952CAB"/>
    <w:rsid w:val="00957549"/>
    <w:rsid w:val="00957B8E"/>
    <w:rsid w:val="00961A74"/>
    <w:rsid w:val="009715A2"/>
    <w:rsid w:val="00971697"/>
    <w:rsid w:val="00973B95"/>
    <w:rsid w:val="009763B4"/>
    <w:rsid w:val="00976AEB"/>
    <w:rsid w:val="00983544"/>
    <w:rsid w:val="00993146"/>
    <w:rsid w:val="009969A2"/>
    <w:rsid w:val="009E45AB"/>
    <w:rsid w:val="00A154DC"/>
    <w:rsid w:val="00A16260"/>
    <w:rsid w:val="00A234EE"/>
    <w:rsid w:val="00A32B7E"/>
    <w:rsid w:val="00A520CC"/>
    <w:rsid w:val="00A60A91"/>
    <w:rsid w:val="00A7336D"/>
    <w:rsid w:val="00A877A1"/>
    <w:rsid w:val="00AB0331"/>
    <w:rsid w:val="00AC19D4"/>
    <w:rsid w:val="00B0750B"/>
    <w:rsid w:val="00B4097F"/>
    <w:rsid w:val="00B42676"/>
    <w:rsid w:val="00B51D4C"/>
    <w:rsid w:val="00B56078"/>
    <w:rsid w:val="00B62B37"/>
    <w:rsid w:val="00B63102"/>
    <w:rsid w:val="00B769EB"/>
    <w:rsid w:val="00B92434"/>
    <w:rsid w:val="00BF6F70"/>
    <w:rsid w:val="00BF7478"/>
    <w:rsid w:val="00C170BE"/>
    <w:rsid w:val="00C3230F"/>
    <w:rsid w:val="00C51AF7"/>
    <w:rsid w:val="00CD04F3"/>
    <w:rsid w:val="00CE14D2"/>
    <w:rsid w:val="00D00897"/>
    <w:rsid w:val="00D14EE2"/>
    <w:rsid w:val="00D175F9"/>
    <w:rsid w:val="00D275DE"/>
    <w:rsid w:val="00D44396"/>
    <w:rsid w:val="00D4730D"/>
    <w:rsid w:val="00D51505"/>
    <w:rsid w:val="00D5152D"/>
    <w:rsid w:val="00D70196"/>
    <w:rsid w:val="00D9555E"/>
    <w:rsid w:val="00DF6525"/>
    <w:rsid w:val="00E12E64"/>
    <w:rsid w:val="00E23794"/>
    <w:rsid w:val="00E303CA"/>
    <w:rsid w:val="00E57771"/>
    <w:rsid w:val="00E75CFB"/>
    <w:rsid w:val="00E87788"/>
    <w:rsid w:val="00E97361"/>
    <w:rsid w:val="00EC50B4"/>
    <w:rsid w:val="00EF0126"/>
    <w:rsid w:val="00F073A9"/>
    <w:rsid w:val="00F235EA"/>
    <w:rsid w:val="00F24163"/>
    <w:rsid w:val="00F27DBA"/>
    <w:rsid w:val="00F37AE9"/>
    <w:rsid w:val="00F66FF8"/>
    <w:rsid w:val="00F85B34"/>
    <w:rsid w:val="00F96427"/>
    <w:rsid w:val="00FA3C0B"/>
    <w:rsid w:val="00FA68C2"/>
    <w:rsid w:val="00FB2324"/>
    <w:rsid w:val="00FB257B"/>
    <w:rsid w:val="00FC0CDC"/>
    <w:rsid w:val="00FD397D"/>
    <w:rsid w:val="00FE467E"/>
    <w:rsid w:val="00FE4A76"/>
    <w:rsid w:val="00FF0772"/>
    <w:rsid w:val="0643573D"/>
    <w:rsid w:val="1B42BA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F489E"/>
  <w15:chartTrackingRefBased/>
  <w15:docId w15:val="{0DAFDB99-CAB6-41D5-911C-5AB07047F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qFormat/>
    <w:rsid w:val="001F05A8"/>
    <w:pPr>
      <w:spacing w:before="100" w:beforeAutospacing="1" w:after="100" w:afterAutospacing="1"/>
      <w:outlineLvl w:val="1"/>
    </w:pPr>
    <w:rPr>
      <w:b/>
      <w:bCs/>
      <w:sz w:val="36"/>
      <w:szCs w:val="36"/>
      <w:lang w:val="en-US" w:eastAsia="en-US"/>
    </w:rPr>
  </w:style>
  <w:style w:type="paragraph" w:styleId="Heading3">
    <w:name w:val="heading 3"/>
    <w:basedOn w:val="Normal"/>
    <w:qFormat/>
    <w:rsid w:val="001F05A8"/>
    <w:pPr>
      <w:spacing w:before="100" w:beforeAutospacing="1" w:after="100" w:afterAutospacing="1"/>
      <w:outlineLvl w:val="2"/>
    </w:pPr>
    <w:rPr>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93146"/>
    <w:pPr>
      <w:spacing w:before="100" w:beforeAutospacing="1" w:after="100" w:afterAutospacing="1"/>
    </w:pPr>
    <w:rPr>
      <w:lang w:val="en-US" w:eastAsia="en-US"/>
    </w:rPr>
  </w:style>
  <w:style w:type="table" w:styleId="TableGrid">
    <w:name w:val="Table Grid"/>
    <w:basedOn w:val="TableNormal"/>
    <w:rsid w:val="00BF7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C39E8"/>
    <w:pPr>
      <w:tabs>
        <w:tab w:val="center" w:pos="4320"/>
        <w:tab w:val="right" w:pos="8640"/>
      </w:tabs>
    </w:pPr>
  </w:style>
  <w:style w:type="paragraph" w:styleId="Footer">
    <w:name w:val="footer"/>
    <w:basedOn w:val="Normal"/>
    <w:rsid w:val="007C39E8"/>
    <w:pPr>
      <w:tabs>
        <w:tab w:val="center" w:pos="4320"/>
        <w:tab w:val="right" w:pos="8640"/>
      </w:tabs>
    </w:pPr>
  </w:style>
  <w:style w:type="paragraph" w:styleId="BalloonText">
    <w:name w:val="Balloon Text"/>
    <w:basedOn w:val="Normal"/>
    <w:link w:val="BalloonTextChar"/>
    <w:rsid w:val="003F3786"/>
    <w:rPr>
      <w:rFonts w:ascii="Segoe UI" w:hAnsi="Segoe UI" w:cs="Segoe UI"/>
      <w:sz w:val="18"/>
      <w:szCs w:val="18"/>
    </w:rPr>
  </w:style>
  <w:style w:type="character" w:customStyle="1" w:styleId="BalloonTextChar">
    <w:name w:val="Balloon Text Char"/>
    <w:link w:val="BalloonText"/>
    <w:rsid w:val="003F3786"/>
    <w:rPr>
      <w:rFonts w:ascii="Segoe UI" w:hAnsi="Segoe UI" w:cs="Segoe UI"/>
      <w:sz w:val="18"/>
      <w:szCs w:val="18"/>
    </w:rPr>
  </w:style>
  <w:style w:type="paragraph" w:styleId="Revision">
    <w:name w:val="Revision"/>
    <w:hidden/>
    <w:uiPriority w:val="99"/>
    <w:semiHidden/>
    <w:rsid w:val="002C258D"/>
    <w:rPr>
      <w:sz w:val="24"/>
      <w:szCs w:val="24"/>
    </w:rPr>
  </w:style>
  <w:style w:type="paragraph" w:styleId="ListParagraph">
    <w:name w:val="List Paragraph"/>
    <w:basedOn w:val="Normal"/>
    <w:uiPriority w:val="34"/>
    <w:qFormat/>
    <w:rsid w:val="003E4131"/>
    <w:pPr>
      <w:ind w:left="720"/>
      <w:contextualSpacing/>
    </w:pPr>
  </w:style>
  <w:style w:type="character" w:styleId="Hyperlink">
    <w:name w:val="Hyperlink"/>
    <w:basedOn w:val="DefaultParagraphFont"/>
    <w:rsid w:val="00DF65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675519">
      <w:bodyDiv w:val="1"/>
      <w:marLeft w:val="0"/>
      <w:marRight w:val="0"/>
      <w:marTop w:val="0"/>
      <w:marBottom w:val="0"/>
      <w:divBdr>
        <w:top w:val="none" w:sz="0" w:space="0" w:color="auto"/>
        <w:left w:val="none" w:sz="0" w:space="0" w:color="auto"/>
        <w:bottom w:val="none" w:sz="0" w:space="0" w:color="auto"/>
        <w:right w:val="none" w:sz="0" w:space="0" w:color="auto"/>
      </w:divBdr>
    </w:div>
    <w:div w:id="1348871217">
      <w:bodyDiv w:val="1"/>
      <w:marLeft w:val="0"/>
      <w:marRight w:val="0"/>
      <w:marTop w:val="0"/>
      <w:marBottom w:val="0"/>
      <w:divBdr>
        <w:top w:val="none" w:sz="0" w:space="0" w:color="auto"/>
        <w:left w:val="none" w:sz="0" w:space="0" w:color="auto"/>
        <w:bottom w:val="none" w:sz="0" w:space="0" w:color="auto"/>
        <w:right w:val="none" w:sz="0" w:space="0" w:color="auto"/>
      </w:divBdr>
      <w:divsChild>
        <w:div w:id="1472406993">
          <w:marLeft w:val="0"/>
          <w:marRight w:val="0"/>
          <w:marTop w:val="0"/>
          <w:marBottom w:val="0"/>
          <w:divBdr>
            <w:top w:val="none" w:sz="0" w:space="0" w:color="auto"/>
            <w:left w:val="none" w:sz="0" w:space="0" w:color="auto"/>
            <w:bottom w:val="none" w:sz="0" w:space="0" w:color="auto"/>
            <w:right w:val="none" w:sz="0" w:space="0" w:color="auto"/>
          </w:divBdr>
          <w:divsChild>
            <w:div w:id="270095044">
              <w:marLeft w:val="0"/>
              <w:marRight w:val="0"/>
              <w:marTop w:val="0"/>
              <w:marBottom w:val="0"/>
              <w:divBdr>
                <w:top w:val="none" w:sz="0" w:space="0" w:color="auto"/>
                <w:left w:val="none" w:sz="0" w:space="0" w:color="auto"/>
                <w:bottom w:val="none" w:sz="0" w:space="0" w:color="auto"/>
                <w:right w:val="none" w:sz="0" w:space="0" w:color="auto"/>
              </w:divBdr>
              <w:divsChild>
                <w:div w:id="986738042">
                  <w:marLeft w:val="0"/>
                  <w:marRight w:val="0"/>
                  <w:marTop w:val="0"/>
                  <w:marBottom w:val="0"/>
                  <w:divBdr>
                    <w:top w:val="none" w:sz="0" w:space="0" w:color="auto"/>
                    <w:left w:val="none" w:sz="0" w:space="0" w:color="auto"/>
                    <w:bottom w:val="none" w:sz="0" w:space="0" w:color="auto"/>
                    <w:right w:val="none" w:sz="0" w:space="0" w:color="auto"/>
                  </w:divBdr>
                  <w:divsChild>
                    <w:div w:id="176029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55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ra.org.uk/trainees/admission/admission.page"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ad8f799-2259-4b13-bc90-46c89019a06d">
      <Terms xmlns="http://schemas.microsoft.com/office/infopath/2007/PartnerControls"/>
    </lcf76f155ced4ddcb4097134ff3c332f>
    <TaxCatchAll xmlns="f938f0dd-a4b1-42d0-9b04-7c9c7f1ee37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3D9DADBA5E04C8D55455A4B33E7B2" ma:contentTypeVersion="11" ma:contentTypeDescription="Create a new document." ma:contentTypeScope="" ma:versionID="9ad04212b49542cc032cb47995aacf12">
  <xsd:schema xmlns:xsd="http://www.w3.org/2001/XMLSchema" xmlns:xs="http://www.w3.org/2001/XMLSchema" xmlns:p="http://schemas.microsoft.com/office/2006/metadata/properties" xmlns:ns2="fad8f799-2259-4b13-bc90-46c89019a06d" xmlns:ns3="f938f0dd-a4b1-42d0-9b04-7c9c7f1ee379" targetNamespace="http://schemas.microsoft.com/office/2006/metadata/properties" ma:root="true" ma:fieldsID="e6b6bd944cbb5eb26c12b01841b16e13" ns2:_="" ns3:_="">
    <xsd:import namespace="fad8f799-2259-4b13-bc90-46c89019a06d"/>
    <xsd:import namespace="f938f0dd-a4b1-42d0-9b04-7c9c7f1ee3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8f799-2259-4b13-bc90-46c89019a0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d8f9c4c-c210-4b21-a005-823610b88a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38f0dd-a4b1-42d0-9b04-7c9c7f1ee379"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2b172cde-40a4-4a23-8afc-cac3cf262bcd}" ma:internalName="TaxCatchAll" ma:showField="CatchAllData" ma:web="f938f0dd-a4b1-42d0-9b04-7c9c7f1ee3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AECA08-1027-49E1-84B9-53E572E49EA8}">
  <ds:schemaRefs>
    <ds:schemaRef ds:uri="http://schemas.microsoft.com/sharepoint/v3/contenttype/forms"/>
  </ds:schemaRefs>
</ds:datastoreItem>
</file>

<file path=customXml/itemProps2.xml><?xml version="1.0" encoding="utf-8"?>
<ds:datastoreItem xmlns:ds="http://schemas.openxmlformats.org/officeDocument/2006/customXml" ds:itemID="{F3507FF2-5A29-45F4-93AF-804D85559D3B}">
  <ds:schemaRefs>
    <ds:schemaRef ds:uri="fad8f799-2259-4b13-bc90-46c89019a06d"/>
    <ds:schemaRef ds:uri="http://purl.org/dc/elements/1.1/"/>
    <ds:schemaRef ds:uri="http://schemas.microsoft.com/office/2006/documentManagement/types"/>
    <ds:schemaRef ds:uri="http://schemas.microsoft.com/office/2006/metadata/properties"/>
    <ds:schemaRef ds:uri="http://www.w3.org/XML/1998/namespace"/>
    <ds:schemaRef ds:uri="http://purl.org/dc/terms/"/>
    <ds:schemaRef ds:uri="f938f0dd-a4b1-42d0-9b04-7c9c7f1ee379"/>
    <ds:schemaRef ds:uri="http://purl.org/dc/dcmityp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F3E41DAD-6CCA-4A2C-B270-59E6E2CDD8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8f799-2259-4b13-bc90-46c89019a06d"/>
    <ds:schemaRef ds:uri="f938f0dd-a4b1-42d0-9b04-7c9c7f1ee3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Advice Session Supervisor job description and person specification</vt:lpstr>
    </vt:vector>
  </TitlesOfParts>
  <Company>C.A.B</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Advice Session Supervisor job description and person specification</dc:title>
  <dc:subject/>
  <dc:creator>dixp</dc:creator>
  <cp:keywords/>
  <dc:description/>
  <cp:lastModifiedBy>Aimee Walsh</cp:lastModifiedBy>
  <cp:revision>2</cp:revision>
  <cp:lastPrinted>2019-09-06T11:35:00Z</cp:lastPrinted>
  <dcterms:created xsi:type="dcterms:W3CDTF">2022-06-21T13:03:00Z</dcterms:created>
  <dcterms:modified xsi:type="dcterms:W3CDTF">2022-06-21T13:03:00Z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0x0101005243D9DADBA5E04C8D55455A4B33E7B2</vt:lpwstr>
  </property>
</Properties>
</file>